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hint="eastAsia" w:ascii="宋体" w:hAnsi="宋体" w:eastAsia="宋体" w:cs="宋体"/>
          <w:b/>
          <w:bCs/>
          <w:color w:val="auto"/>
          <w:sz w:val="44"/>
          <w:szCs w:val="44"/>
          <w:highlight w:val="none"/>
          <w:lang w:eastAsia="zh-CN"/>
        </w:rPr>
      </w:pPr>
      <w:r>
        <w:rPr>
          <w:rFonts w:hint="eastAsia" w:ascii="宋体" w:hAnsi="宋体" w:eastAsia="宋体" w:cs="宋体"/>
          <w:b/>
          <w:bCs/>
          <w:color w:val="auto"/>
          <w:sz w:val="44"/>
          <w:szCs w:val="44"/>
          <w:highlight w:val="none"/>
          <w:lang w:val="en-US" w:eastAsia="zh-CN"/>
        </w:rPr>
        <w:t>乐至县中医医院64排CT维保服务项目</w:t>
      </w:r>
    </w:p>
    <w:p>
      <w:pPr>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hint="eastAsia" w:ascii="宋体" w:hAnsi="宋体" w:eastAsia="宋体" w:cs="宋体"/>
          <w:b/>
          <w:bCs/>
          <w:color w:val="auto"/>
          <w:sz w:val="44"/>
          <w:szCs w:val="44"/>
          <w:highlight w:val="none"/>
          <w:lang w:eastAsia="zh-CN"/>
        </w:rPr>
      </w:pPr>
    </w:p>
    <w:p>
      <w:pPr>
        <w:pStyle w:val="2"/>
        <w:pageBreakBefore w:val="0"/>
        <w:kinsoku/>
        <w:overflowPunct/>
        <w:bidi w:val="0"/>
        <w:spacing w:after="0" w:line="360" w:lineRule="auto"/>
        <w:rPr>
          <w:rFonts w:hint="eastAsia" w:ascii="宋体" w:hAnsi="宋体" w:eastAsia="宋体" w:cs="宋体"/>
          <w:highlight w:val="none"/>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hint="eastAsia" w:ascii="宋体" w:hAnsi="宋体" w:eastAsia="宋体" w:cs="宋体"/>
          <w:b/>
          <w:bCs/>
          <w:color w:val="auto"/>
          <w:sz w:val="48"/>
          <w:szCs w:val="48"/>
          <w:highlight w:val="none"/>
          <w:lang w:eastAsia="zh-CN"/>
        </w:rPr>
      </w:pPr>
      <w:r>
        <w:rPr>
          <w:rFonts w:hint="eastAsia" w:ascii="宋体" w:hAnsi="宋体" w:eastAsia="宋体" w:cs="宋体"/>
          <w:b/>
          <w:bCs/>
          <w:color w:val="auto"/>
          <w:sz w:val="48"/>
          <w:szCs w:val="48"/>
          <w:highlight w:val="none"/>
          <w:lang w:eastAsia="zh-CN"/>
        </w:rPr>
        <w:t>单</w:t>
      </w:r>
    </w:p>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hint="eastAsia" w:ascii="宋体" w:hAnsi="宋体" w:eastAsia="宋体" w:cs="宋体"/>
          <w:b/>
          <w:bCs/>
          <w:color w:val="auto"/>
          <w:sz w:val="48"/>
          <w:szCs w:val="48"/>
          <w:highlight w:val="none"/>
          <w:lang w:eastAsia="zh-CN"/>
        </w:rPr>
      </w:pPr>
      <w:r>
        <w:rPr>
          <w:rFonts w:hint="eastAsia" w:ascii="宋体" w:hAnsi="宋体" w:eastAsia="宋体" w:cs="宋体"/>
          <w:b/>
          <w:bCs/>
          <w:color w:val="auto"/>
          <w:sz w:val="48"/>
          <w:szCs w:val="48"/>
          <w:highlight w:val="none"/>
          <w:lang w:eastAsia="zh-CN"/>
        </w:rPr>
        <w:t>一</w:t>
      </w:r>
    </w:p>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hint="eastAsia" w:ascii="宋体" w:hAnsi="宋体" w:eastAsia="宋体" w:cs="宋体"/>
          <w:b/>
          <w:bCs/>
          <w:color w:val="auto"/>
          <w:sz w:val="48"/>
          <w:szCs w:val="48"/>
          <w:highlight w:val="none"/>
          <w:lang w:eastAsia="zh-CN"/>
        </w:rPr>
      </w:pPr>
      <w:r>
        <w:rPr>
          <w:rFonts w:hint="eastAsia" w:ascii="宋体" w:hAnsi="宋体" w:eastAsia="宋体" w:cs="宋体"/>
          <w:b/>
          <w:bCs/>
          <w:color w:val="auto"/>
          <w:sz w:val="48"/>
          <w:szCs w:val="48"/>
          <w:highlight w:val="none"/>
          <w:lang w:eastAsia="zh-CN"/>
        </w:rPr>
        <w:t>来</w:t>
      </w:r>
    </w:p>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hint="eastAsia" w:ascii="宋体" w:hAnsi="宋体" w:eastAsia="宋体" w:cs="宋体"/>
          <w:b/>
          <w:bCs/>
          <w:color w:val="auto"/>
          <w:sz w:val="48"/>
          <w:szCs w:val="48"/>
          <w:highlight w:val="none"/>
          <w:lang w:eastAsia="zh-CN"/>
        </w:rPr>
      </w:pPr>
      <w:r>
        <w:rPr>
          <w:rFonts w:hint="eastAsia" w:ascii="宋体" w:hAnsi="宋体" w:eastAsia="宋体" w:cs="宋体"/>
          <w:b/>
          <w:bCs/>
          <w:color w:val="auto"/>
          <w:sz w:val="48"/>
          <w:szCs w:val="48"/>
          <w:highlight w:val="none"/>
          <w:lang w:eastAsia="zh-CN"/>
        </w:rPr>
        <w:t>源</w:t>
      </w:r>
    </w:p>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hint="eastAsia" w:ascii="宋体" w:hAnsi="宋体" w:eastAsia="宋体" w:cs="宋体"/>
          <w:b/>
          <w:bCs/>
          <w:color w:val="auto"/>
          <w:sz w:val="48"/>
          <w:szCs w:val="48"/>
          <w:highlight w:val="none"/>
          <w:lang w:eastAsia="zh-CN"/>
        </w:rPr>
      </w:pPr>
      <w:r>
        <w:rPr>
          <w:rFonts w:hint="eastAsia" w:ascii="宋体" w:hAnsi="宋体" w:eastAsia="宋体" w:cs="宋体"/>
          <w:b/>
          <w:bCs/>
          <w:color w:val="auto"/>
          <w:sz w:val="48"/>
          <w:szCs w:val="48"/>
          <w:highlight w:val="none"/>
          <w:lang w:eastAsia="zh-CN"/>
        </w:rPr>
        <w:t>采</w:t>
      </w:r>
    </w:p>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hint="eastAsia" w:ascii="宋体" w:hAnsi="宋体" w:eastAsia="宋体" w:cs="宋体"/>
          <w:b/>
          <w:bCs/>
          <w:color w:val="auto"/>
          <w:sz w:val="48"/>
          <w:szCs w:val="48"/>
          <w:highlight w:val="none"/>
          <w:lang w:eastAsia="zh-CN"/>
        </w:rPr>
      </w:pPr>
      <w:r>
        <w:rPr>
          <w:rFonts w:hint="eastAsia" w:ascii="宋体" w:hAnsi="宋体" w:eastAsia="宋体" w:cs="宋体"/>
          <w:b/>
          <w:bCs/>
          <w:color w:val="auto"/>
          <w:sz w:val="48"/>
          <w:szCs w:val="48"/>
          <w:highlight w:val="none"/>
          <w:lang w:eastAsia="zh-CN"/>
        </w:rPr>
        <w:t>购</w:t>
      </w:r>
    </w:p>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hint="eastAsia" w:ascii="宋体" w:hAnsi="宋体" w:eastAsia="宋体" w:cs="宋体"/>
          <w:b/>
          <w:bCs/>
          <w:color w:val="auto"/>
          <w:sz w:val="48"/>
          <w:szCs w:val="48"/>
          <w:highlight w:val="none"/>
          <w:lang w:eastAsia="zh-CN"/>
        </w:rPr>
      </w:pPr>
      <w:r>
        <w:rPr>
          <w:rFonts w:hint="eastAsia" w:ascii="宋体" w:hAnsi="宋体" w:eastAsia="宋体" w:cs="宋体"/>
          <w:b/>
          <w:bCs/>
          <w:color w:val="auto"/>
          <w:sz w:val="48"/>
          <w:szCs w:val="48"/>
          <w:highlight w:val="none"/>
          <w:lang w:eastAsia="zh-CN"/>
        </w:rPr>
        <w:t>文</w:t>
      </w:r>
    </w:p>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hint="eastAsia" w:ascii="宋体" w:hAnsi="宋体" w:eastAsia="宋体" w:cs="宋体"/>
          <w:b/>
          <w:bCs/>
          <w:color w:val="auto"/>
          <w:sz w:val="44"/>
          <w:szCs w:val="44"/>
          <w:highlight w:val="none"/>
          <w:lang w:eastAsia="zh-CN"/>
        </w:rPr>
      </w:pPr>
      <w:r>
        <w:rPr>
          <w:rFonts w:hint="eastAsia" w:ascii="宋体" w:hAnsi="宋体" w:eastAsia="宋体" w:cs="宋体"/>
          <w:b/>
          <w:bCs/>
          <w:color w:val="auto"/>
          <w:sz w:val="48"/>
          <w:szCs w:val="48"/>
          <w:highlight w:val="none"/>
          <w:lang w:eastAsia="zh-CN"/>
        </w:rPr>
        <w:t>件</w:t>
      </w:r>
    </w:p>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hint="eastAsia" w:ascii="宋体" w:hAnsi="宋体" w:eastAsia="宋体" w:cs="宋体"/>
          <w:b/>
          <w:bCs/>
          <w:color w:val="auto"/>
          <w:sz w:val="28"/>
          <w:szCs w:val="28"/>
          <w:highlight w:val="none"/>
        </w:rPr>
      </w:pPr>
    </w:p>
    <w:p>
      <w:pPr>
        <w:pStyle w:val="2"/>
        <w:pageBreakBefore w:val="0"/>
        <w:kinsoku/>
        <w:overflowPunct/>
        <w:bidi w:val="0"/>
        <w:spacing w:after="0" w:line="360" w:lineRule="auto"/>
        <w:rPr>
          <w:rFonts w:hint="eastAsia" w:ascii="宋体" w:hAnsi="宋体" w:eastAsia="宋体" w:cs="宋体"/>
          <w:highlight w:val="none"/>
        </w:rPr>
      </w:pPr>
    </w:p>
    <w:p>
      <w:pPr>
        <w:pStyle w:val="16"/>
        <w:rPr>
          <w:rFonts w:hint="eastAsia" w:ascii="宋体" w:hAnsi="宋体" w:eastAsia="宋体" w:cs="宋体"/>
          <w:highlight w:val="none"/>
        </w:rPr>
      </w:pPr>
    </w:p>
    <w:p>
      <w:pPr>
        <w:rPr>
          <w:rFonts w:hint="eastAsia"/>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中国·四川（</w:t>
      </w:r>
      <w:r>
        <w:rPr>
          <w:rFonts w:hint="eastAsia" w:ascii="宋体" w:hAnsi="宋体" w:eastAsia="宋体" w:cs="宋体"/>
          <w:b/>
          <w:bCs/>
          <w:color w:val="auto"/>
          <w:sz w:val="28"/>
          <w:szCs w:val="28"/>
          <w:highlight w:val="none"/>
          <w:lang w:eastAsia="zh-CN"/>
        </w:rPr>
        <w:t>乐至</w:t>
      </w:r>
      <w:r>
        <w:rPr>
          <w:rFonts w:hint="eastAsia" w:ascii="宋体" w:hAnsi="宋体" w:eastAsia="宋体" w:cs="宋体"/>
          <w:b/>
          <w:bCs/>
          <w:color w:val="auto"/>
          <w:sz w:val="28"/>
          <w:szCs w:val="28"/>
          <w:highlight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 xml:space="preserve">四川省乐至县中医医院  </w:t>
      </w:r>
      <w:r>
        <w:rPr>
          <w:rFonts w:hint="eastAsia" w:ascii="宋体" w:hAnsi="宋体" w:eastAsia="宋体" w:cs="宋体"/>
          <w:b/>
          <w:bCs/>
          <w:color w:val="auto"/>
          <w:sz w:val="28"/>
          <w:szCs w:val="28"/>
          <w:highlight w:val="none"/>
        </w:rPr>
        <w:t>编制</w:t>
      </w:r>
    </w:p>
    <w:p>
      <w:pPr>
        <w:pageBreakBefore w:val="0"/>
        <w:kinsoku/>
        <w:overflowPunct/>
        <w:bidi w:val="0"/>
        <w:spacing w:line="360" w:lineRule="auto"/>
        <w:jc w:val="center"/>
        <w:rPr>
          <w:rFonts w:hint="eastAsia" w:ascii="宋体" w:hAnsi="宋体" w:eastAsia="宋体" w:cs="宋体"/>
          <w:b/>
          <w:sz w:val="32"/>
          <w:szCs w:val="32"/>
          <w:highlight w:val="none"/>
        </w:rPr>
      </w:pPr>
      <w:r>
        <w:rPr>
          <w:rFonts w:hint="eastAsia" w:ascii="宋体" w:hAnsi="宋体" w:eastAsia="宋体" w:cs="宋体"/>
          <w:b/>
          <w:bCs/>
          <w:color w:val="auto"/>
          <w:sz w:val="28"/>
          <w:szCs w:val="28"/>
          <w:highlight w:val="none"/>
          <w:lang w:val="en-US" w:eastAsia="zh-CN"/>
        </w:rPr>
        <w:t>2022</w:t>
      </w:r>
      <w:r>
        <w:rPr>
          <w:rFonts w:hint="eastAsia" w:ascii="宋体" w:hAnsi="宋体" w:eastAsia="宋体" w:cs="宋体"/>
          <w:b/>
          <w:bCs/>
          <w:color w:val="auto"/>
          <w:sz w:val="28"/>
          <w:szCs w:val="28"/>
          <w:highlight w:val="none"/>
          <w:lang w:val="zh-CN"/>
        </w:rPr>
        <w:t>年</w:t>
      </w:r>
      <w:r>
        <w:rPr>
          <w:rFonts w:hint="eastAsia" w:ascii="宋体" w:hAnsi="宋体" w:eastAsia="宋体" w:cs="宋体"/>
          <w:b/>
          <w:bCs/>
          <w:color w:val="auto"/>
          <w:sz w:val="28"/>
          <w:szCs w:val="28"/>
          <w:highlight w:val="none"/>
          <w:lang w:val="en-US" w:eastAsia="zh-CN"/>
        </w:rPr>
        <w:t>9</w:t>
      </w:r>
      <w:r>
        <w:rPr>
          <w:rFonts w:hint="eastAsia" w:ascii="宋体" w:hAnsi="宋体" w:eastAsia="宋体" w:cs="宋体"/>
          <w:b/>
          <w:bCs/>
          <w:color w:val="auto"/>
          <w:sz w:val="28"/>
          <w:szCs w:val="28"/>
          <w:highlight w:val="none"/>
          <w:lang w:val="zh-CN"/>
        </w:rPr>
        <w:t>月</w:t>
      </w:r>
    </w:p>
    <w:p>
      <w:pPr>
        <w:pageBreakBefore w:val="0"/>
        <w:kinsoku/>
        <w:overflowPunct/>
        <w:bidi w:val="0"/>
        <w:snapToGrid w:val="0"/>
        <w:spacing w:line="360" w:lineRule="auto"/>
        <w:jc w:val="center"/>
        <w:rPr>
          <w:rFonts w:hint="eastAsia" w:ascii="宋体" w:hAnsi="宋体" w:eastAsia="宋体" w:cs="宋体"/>
          <w:b/>
          <w:sz w:val="44"/>
          <w:szCs w:val="44"/>
          <w:highlight w:val="none"/>
        </w:rPr>
        <w:sectPr>
          <w:headerReference r:id="rId3" w:type="default"/>
          <w:footerReference r:id="rId4" w:type="default"/>
          <w:pgSz w:w="11906" w:h="16838"/>
          <w:pgMar w:top="1417" w:right="1417" w:bottom="1417" w:left="1417" w:header="851" w:footer="992" w:gutter="567"/>
          <w:cols w:space="425" w:num="1"/>
          <w:docGrid w:type="lines" w:linePitch="312" w:charSpace="0"/>
        </w:sectPr>
      </w:pPr>
    </w:p>
    <w:p>
      <w:pPr>
        <w:pageBreakBefore w:val="0"/>
        <w:kinsoku/>
        <w:overflowPunct/>
        <w:bidi w:val="0"/>
        <w:snapToGrid w:val="0"/>
        <w:spacing w:line="360" w:lineRule="auto"/>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目    录</w:t>
      </w:r>
    </w:p>
    <w:p>
      <w:pPr>
        <w:pageBreakBefore w:val="0"/>
        <w:kinsoku/>
        <w:overflowPunct/>
        <w:bidi w:val="0"/>
        <w:snapToGrid w:val="0"/>
        <w:spacing w:line="360" w:lineRule="auto"/>
        <w:jc w:val="center"/>
        <w:rPr>
          <w:rFonts w:hint="eastAsia" w:ascii="宋体" w:hAnsi="宋体" w:eastAsia="宋体" w:cs="宋体"/>
          <w:b/>
          <w:sz w:val="44"/>
          <w:szCs w:val="44"/>
          <w:highlight w:val="none"/>
        </w:rPr>
      </w:pPr>
    </w:p>
    <w:sdt>
      <w:sdtPr>
        <w:rPr>
          <w:rFonts w:hint="eastAsia" w:ascii="宋体" w:hAnsi="宋体" w:eastAsia="宋体" w:cs="宋体"/>
          <w:b/>
          <w:highlight w:val="none"/>
        </w:rPr>
        <w:id w:val="147461923"/>
        <w:docPartObj>
          <w:docPartGallery w:val="Table of Contents"/>
          <w:docPartUnique/>
        </w:docPartObj>
      </w:sdtPr>
      <w:sdtEndPr>
        <w:rPr>
          <w:rFonts w:hint="eastAsia" w:ascii="宋体" w:hAnsi="宋体" w:eastAsia="宋体" w:cs="宋体"/>
          <w:b/>
          <w:bCs/>
          <w:szCs w:val="32"/>
          <w:highlight w:val="none"/>
        </w:rPr>
      </w:sdtEndPr>
      <w:sdtContent>
        <w:p>
          <w:pPr>
            <w:pageBreakBefore w:val="0"/>
            <w:kinsoku/>
            <w:overflowPunct/>
            <w:bidi w:val="0"/>
            <w:spacing w:line="360" w:lineRule="auto"/>
            <w:jc w:val="center"/>
            <w:rPr>
              <w:rFonts w:hint="eastAsia" w:ascii="宋体" w:hAnsi="宋体" w:eastAsia="宋体" w:cs="宋体"/>
              <w:b/>
              <w:highlight w:val="none"/>
            </w:rPr>
          </w:pPr>
        </w:p>
        <w:p>
          <w:pPr>
            <w:pStyle w:val="22"/>
            <w:tabs>
              <w:tab w:val="right" w:leader="dot" w:pos="8505"/>
            </w:tabs>
            <w:rPr>
              <w:sz w:val="28"/>
              <w:szCs w:val="28"/>
              <w:highlight w:val="none"/>
            </w:rPr>
          </w:pPr>
          <w:r>
            <w:rPr>
              <w:rFonts w:hint="eastAsia" w:ascii="宋体" w:hAnsi="宋体" w:eastAsia="宋体" w:cs="宋体"/>
              <w:bCs/>
              <w:sz w:val="28"/>
              <w:szCs w:val="28"/>
              <w:highlight w:val="none"/>
            </w:rPr>
            <w:fldChar w:fldCharType="begin"/>
          </w:r>
          <w:r>
            <w:rPr>
              <w:rFonts w:hint="eastAsia" w:ascii="宋体" w:hAnsi="宋体" w:eastAsia="宋体" w:cs="宋体"/>
              <w:bCs/>
              <w:sz w:val="28"/>
              <w:szCs w:val="28"/>
              <w:highlight w:val="none"/>
            </w:rPr>
            <w:instrText xml:space="preserve">TOC \o "1-1" \h \u </w:instrText>
          </w:r>
          <w:r>
            <w:rPr>
              <w:rFonts w:hint="eastAsia" w:ascii="宋体" w:hAnsi="宋体" w:eastAsia="宋体" w:cs="宋体"/>
              <w:bCs/>
              <w:sz w:val="28"/>
              <w:szCs w:val="28"/>
              <w:highlight w:val="none"/>
            </w:rPr>
            <w:fldChar w:fldCharType="separate"/>
          </w:r>
          <w:r>
            <w:rPr>
              <w:rFonts w:hint="eastAsia" w:ascii="宋体" w:hAnsi="宋体" w:eastAsia="宋体" w:cs="宋体"/>
              <w:bCs/>
              <w:sz w:val="28"/>
              <w:szCs w:val="28"/>
              <w:highlight w:val="none"/>
            </w:rPr>
            <w:fldChar w:fldCharType="begin"/>
          </w:r>
          <w:r>
            <w:rPr>
              <w:rFonts w:hint="eastAsia" w:ascii="宋体" w:hAnsi="宋体" w:eastAsia="宋体" w:cs="宋体"/>
              <w:bCs/>
              <w:sz w:val="28"/>
              <w:szCs w:val="28"/>
              <w:highlight w:val="none"/>
            </w:rPr>
            <w:instrText xml:space="preserve"> HYPERLINK \l _Toc11490 </w:instrText>
          </w:r>
          <w:r>
            <w:rPr>
              <w:rFonts w:hint="eastAsia" w:ascii="宋体" w:hAnsi="宋体" w:eastAsia="宋体" w:cs="宋体"/>
              <w:bCs/>
              <w:sz w:val="28"/>
              <w:szCs w:val="28"/>
              <w:highlight w:val="none"/>
            </w:rPr>
            <w:fldChar w:fldCharType="separate"/>
          </w:r>
          <w:r>
            <w:rPr>
              <w:rFonts w:hint="eastAsia" w:ascii="宋体" w:hAnsi="宋体" w:eastAsia="宋体" w:cs="宋体"/>
              <w:sz w:val="28"/>
              <w:szCs w:val="28"/>
              <w:highlight w:val="none"/>
            </w:rPr>
            <w:t>第一章  单一来源邀请</w:t>
          </w:r>
          <w:r>
            <w:rPr>
              <w:sz w:val="28"/>
              <w:szCs w:val="28"/>
              <w:highlight w:val="none"/>
            </w:rPr>
            <w:tab/>
          </w:r>
          <w:r>
            <w:rPr>
              <w:sz w:val="28"/>
              <w:szCs w:val="28"/>
              <w:highlight w:val="none"/>
            </w:rPr>
            <w:fldChar w:fldCharType="begin"/>
          </w:r>
          <w:r>
            <w:rPr>
              <w:sz w:val="28"/>
              <w:szCs w:val="28"/>
              <w:highlight w:val="none"/>
            </w:rPr>
            <w:instrText xml:space="preserve"> PAGEREF _Toc11490 \h </w:instrText>
          </w:r>
          <w:r>
            <w:rPr>
              <w:sz w:val="28"/>
              <w:szCs w:val="28"/>
              <w:highlight w:val="none"/>
            </w:rPr>
            <w:fldChar w:fldCharType="separate"/>
          </w:r>
          <w:r>
            <w:rPr>
              <w:sz w:val="28"/>
              <w:szCs w:val="28"/>
              <w:highlight w:val="none"/>
            </w:rPr>
            <w:t>2</w:t>
          </w:r>
          <w:r>
            <w:rPr>
              <w:sz w:val="28"/>
              <w:szCs w:val="28"/>
              <w:highlight w:val="none"/>
            </w:rPr>
            <w:fldChar w:fldCharType="end"/>
          </w:r>
          <w:r>
            <w:rPr>
              <w:rFonts w:hint="eastAsia" w:ascii="宋体" w:hAnsi="宋体" w:eastAsia="宋体" w:cs="宋体"/>
              <w:bCs/>
              <w:sz w:val="28"/>
              <w:szCs w:val="28"/>
              <w:highlight w:val="none"/>
            </w:rPr>
            <w:fldChar w:fldCharType="end"/>
          </w:r>
        </w:p>
        <w:p>
          <w:pPr>
            <w:pStyle w:val="22"/>
            <w:tabs>
              <w:tab w:val="right" w:leader="dot" w:pos="8505"/>
            </w:tabs>
            <w:rPr>
              <w:sz w:val="28"/>
              <w:szCs w:val="28"/>
              <w:highlight w:val="none"/>
            </w:rPr>
          </w:pPr>
          <w:r>
            <w:rPr>
              <w:rFonts w:hint="eastAsia" w:ascii="宋体" w:hAnsi="宋体" w:eastAsia="宋体" w:cs="宋体"/>
              <w:bCs/>
              <w:sz w:val="28"/>
              <w:szCs w:val="28"/>
              <w:highlight w:val="none"/>
            </w:rPr>
            <w:fldChar w:fldCharType="begin"/>
          </w:r>
          <w:r>
            <w:rPr>
              <w:rFonts w:hint="eastAsia" w:ascii="宋体" w:hAnsi="宋体" w:eastAsia="宋体" w:cs="宋体"/>
              <w:bCs/>
              <w:sz w:val="28"/>
              <w:szCs w:val="28"/>
              <w:highlight w:val="none"/>
            </w:rPr>
            <w:instrText xml:space="preserve"> HYPERLINK \l _Toc5178 </w:instrText>
          </w:r>
          <w:r>
            <w:rPr>
              <w:rFonts w:hint="eastAsia" w:ascii="宋体" w:hAnsi="宋体" w:eastAsia="宋体" w:cs="宋体"/>
              <w:bCs/>
              <w:sz w:val="28"/>
              <w:szCs w:val="28"/>
              <w:highlight w:val="none"/>
            </w:rPr>
            <w:fldChar w:fldCharType="separate"/>
          </w:r>
          <w:r>
            <w:rPr>
              <w:rFonts w:hint="eastAsia" w:ascii="宋体" w:hAnsi="宋体" w:eastAsia="宋体" w:cs="宋体"/>
              <w:sz w:val="28"/>
              <w:szCs w:val="28"/>
              <w:highlight w:val="none"/>
            </w:rPr>
            <w:t>第二章  供应商须知</w:t>
          </w:r>
          <w:r>
            <w:rPr>
              <w:sz w:val="28"/>
              <w:szCs w:val="28"/>
              <w:highlight w:val="none"/>
            </w:rPr>
            <w:tab/>
          </w:r>
          <w:r>
            <w:rPr>
              <w:sz w:val="28"/>
              <w:szCs w:val="28"/>
              <w:highlight w:val="none"/>
            </w:rPr>
            <w:fldChar w:fldCharType="begin"/>
          </w:r>
          <w:r>
            <w:rPr>
              <w:sz w:val="28"/>
              <w:szCs w:val="28"/>
              <w:highlight w:val="none"/>
            </w:rPr>
            <w:instrText xml:space="preserve"> PAGEREF _Toc5178 \h </w:instrText>
          </w:r>
          <w:r>
            <w:rPr>
              <w:sz w:val="28"/>
              <w:szCs w:val="28"/>
              <w:highlight w:val="none"/>
            </w:rPr>
            <w:fldChar w:fldCharType="separate"/>
          </w:r>
          <w:r>
            <w:rPr>
              <w:sz w:val="28"/>
              <w:szCs w:val="28"/>
              <w:highlight w:val="none"/>
            </w:rPr>
            <w:t>4</w:t>
          </w:r>
          <w:r>
            <w:rPr>
              <w:sz w:val="28"/>
              <w:szCs w:val="28"/>
              <w:highlight w:val="none"/>
            </w:rPr>
            <w:fldChar w:fldCharType="end"/>
          </w:r>
          <w:r>
            <w:rPr>
              <w:rFonts w:hint="eastAsia" w:ascii="宋体" w:hAnsi="宋体" w:eastAsia="宋体" w:cs="宋体"/>
              <w:bCs/>
              <w:sz w:val="28"/>
              <w:szCs w:val="28"/>
              <w:highlight w:val="none"/>
            </w:rPr>
            <w:fldChar w:fldCharType="end"/>
          </w:r>
        </w:p>
        <w:p>
          <w:pPr>
            <w:pStyle w:val="22"/>
            <w:tabs>
              <w:tab w:val="right" w:leader="dot" w:pos="8505"/>
            </w:tabs>
            <w:rPr>
              <w:sz w:val="28"/>
              <w:szCs w:val="28"/>
              <w:highlight w:val="none"/>
            </w:rPr>
          </w:pPr>
          <w:r>
            <w:rPr>
              <w:rFonts w:hint="eastAsia" w:ascii="宋体" w:hAnsi="宋体" w:eastAsia="宋体" w:cs="宋体"/>
              <w:bCs/>
              <w:sz w:val="28"/>
              <w:szCs w:val="28"/>
              <w:highlight w:val="none"/>
            </w:rPr>
            <w:fldChar w:fldCharType="begin"/>
          </w:r>
          <w:r>
            <w:rPr>
              <w:rFonts w:hint="eastAsia" w:ascii="宋体" w:hAnsi="宋体" w:eastAsia="宋体" w:cs="宋体"/>
              <w:bCs/>
              <w:sz w:val="28"/>
              <w:szCs w:val="28"/>
              <w:highlight w:val="none"/>
            </w:rPr>
            <w:instrText xml:space="preserve"> HYPERLINK \l _Toc17790 </w:instrText>
          </w:r>
          <w:r>
            <w:rPr>
              <w:rFonts w:hint="eastAsia" w:ascii="宋体" w:hAnsi="宋体" w:eastAsia="宋体" w:cs="宋体"/>
              <w:bCs/>
              <w:sz w:val="28"/>
              <w:szCs w:val="28"/>
              <w:highlight w:val="none"/>
            </w:rPr>
            <w:fldChar w:fldCharType="separate"/>
          </w:r>
          <w:r>
            <w:rPr>
              <w:rFonts w:hint="eastAsia" w:ascii="宋体" w:hAnsi="宋体" w:eastAsia="宋体" w:cs="宋体"/>
              <w:bCs/>
              <w:sz w:val="28"/>
              <w:szCs w:val="28"/>
              <w:highlight w:val="none"/>
            </w:rPr>
            <w:t>第三章  资格条件要求以及应当提供的资格证明材料</w:t>
          </w:r>
          <w:r>
            <w:rPr>
              <w:sz w:val="28"/>
              <w:szCs w:val="28"/>
              <w:highlight w:val="none"/>
            </w:rPr>
            <w:tab/>
          </w:r>
          <w:r>
            <w:rPr>
              <w:sz w:val="28"/>
              <w:szCs w:val="28"/>
              <w:highlight w:val="none"/>
            </w:rPr>
            <w:fldChar w:fldCharType="begin"/>
          </w:r>
          <w:r>
            <w:rPr>
              <w:sz w:val="28"/>
              <w:szCs w:val="28"/>
              <w:highlight w:val="none"/>
            </w:rPr>
            <w:instrText xml:space="preserve"> PAGEREF _Toc17790 \h </w:instrText>
          </w:r>
          <w:r>
            <w:rPr>
              <w:sz w:val="28"/>
              <w:szCs w:val="28"/>
              <w:highlight w:val="none"/>
            </w:rPr>
            <w:fldChar w:fldCharType="separate"/>
          </w:r>
          <w:r>
            <w:rPr>
              <w:sz w:val="28"/>
              <w:szCs w:val="28"/>
              <w:highlight w:val="none"/>
            </w:rPr>
            <w:t>10</w:t>
          </w:r>
          <w:r>
            <w:rPr>
              <w:sz w:val="28"/>
              <w:szCs w:val="28"/>
              <w:highlight w:val="none"/>
            </w:rPr>
            <w:fldChar w:fldCharType="end"/>
          </w:r>
          <w:r>
            <w:rPr>
              <w:rFonts w:hint="eastAsia" w:ascii="宋体" w:hAnsi="宋体" w:eastAsia="宋体" w:cs="宋体"/>
              <w:bCs/>
              <w:sz w:val="28"/>
              <w:szCs w:val="28"/>
              <w:highlight w:val="none"/>
            </w:rPr>
            <w:fldChar w:fldCharType="end"/>
          </w:r>
        </w:p>
        <w:p>
          <w:pPr>
            <w:pStyle w:val="22"/>
            <w:tabs>
              <w:tab w:val="right" w:leader="dot" w:pos="8505"/>
            </w:tabs>
            <w:rPr>
              <w:sz w:val="28"/>
              <w:szCs w:val="28"/>
              <w:highlight w:val="none"/>
            </w:rPr>
          </w:pPr>
          <w:r>
            <w:rPr>
              <w:rFonts w:hint="eastAsia" w:ascii="宋体" w:hAnsi="宋体" w:eastAsia="宋体" w:cs="宋体"/>
              <w:bCs/>
              <w:sz w:val="28"/>
              <w:szCs w:val="28"/>
              <w:highlight w:val="none"/>
            </w:rPr>
            <w:fldChar w:fldCharType="begin"/>
          </w:r>
          <w:r>
            <w:rPr>
              <w:rFonts w:hint="eastAsia" w:ascii="宋体" w:hAnsi="宋体" w:eastAsia="宋体" w:cs="宋体"/>
              <w:bCs/>
              <w:sz w:val="28"/>
              <w:szCs w:val="28"/>
              <w:highlight w:val="none"/>
            </w:rPr>
            <w:instrText xml:space="preserve"> HYPERLINK \l _Toc5884 </w:instrText>
          </w:r>
          <w:r>
            <w:rPr>
              <w:rFonts w:hint="eastAsia" w:ascii="宋体" w:hAnsi="宋体" w:eastAsia="宋体" w:cs="宋体"/>
              <w:bCs/>
              <w:sz w:val="28"/>
              <w:szCs w:val="28"/>
              <w:highlight w:val="none"/>
            </w:rPr>
            <w:fldChar w:fldCharType="separate"/>
          </w:r>
          <w:r>
            <w:rPr>
              <w:rFonts w:hint="eastAsia" w:ascii="宋体" w:hAnsi="宋体" w:eastAsia="宋体" w:cs="宋体"/>
              <w:sz w:val="28"/>
              <w:szCs w:val="28"/>
              <w:highlight w:val="none"/>
            </w:rPr>
            <w:t>第四章  采购需求</w:t>
          </w:r>
          <w:r>
            <w:rPr>
              <w:sz w:val="28"/>
              <w:szCs w:val="28"/>
              <w:highlight w:val="none"/>
            </w:rPr>
            <w:tab/>
          </w:r>
          <w:r>
            <w:rPr>
              <w:sz w:val="28"/>
              <w:szCs w:val="28"/>
              <w:highlight w:val="none"/>
            </w:rPr>
            <w:fldChar w:fldCharType="begin"/>
          </w:r>
          <w:r>
            <w:rPr>
              <w:sz w:val="28"/>
              <w:szCs w:val="28"/>
              <w:highlight w:val="none"/>
            </w:rPr>
            <w:instrText xml:space="preserve"> PAGEREF _Toc5884 \h </w:instrText>
          </w:r>
          <w:r>
            <w:rPr>
              <w:sz w:val="28"/>
              <w:szCs w:val="28"/>
              <w:highlight w:val="none"/>
            </w:rPr>
            <w:fldChar w:fldCharType="separate"/>
          </w:r>
          <w:r>
            <w:rPr>
              <w:sz w:val="28"/>
              <w:szCs w:val="28"/>
              <w:highlight w:val="none"/>
            </w:rPr>
            <w:t>12</w:t>
          </w:r>
          <w:r>
            <w:rPr>
              <w:sz w:val="28"/>
              <w:szCs w:val="28"/>
              <w:highlight w:val="none"/>
            </w:rPr>
            <w:fldChar w:fldCharType="end"/>
          </w:r>
          <w:r>
            <w:rPr>
              <w:rFonts w:hint="eastAsia" w:ascii="宋体" w:hAnsi="宋体" w:eastAsia="宋体" w:cs="宋体"/>
              <w:bCs/>
              <w:sz w:val="28"/>
              <w:szCs w:val="28"/>
              <w:highlight w:val="none"/>
            </w:rPr>
            <w:fldChar w:fldCharType="end"/>
          </w:r>
        </w:p>
        <w:p>
          <w:pPr>
            <w:pStyle w:val="22"/>
            <w:tabs>
              <w:tab w:val="right" w:leader="dot" w:pos="8505"/>
            </w:tabs>
            <w:rPr>
              <w:sz w:val="28"/>
              <w:szCs w:val="28"/>
              <w:highlight w:val="none"/>
            </w:rPr>
          </w:pPr>
          <w:r>
            <w:rPr>
              <w:rFonts w:hint="eastAsia" w:ascii="宋体" w:hAnsi="宋体" w:eastAsia="宋体" w:cs="宋体"/>
              <w:bCs/>
              <w:sz w:val="28"/>
              <w:szCs w:val="28"/>
              <w:highlight w:val="none"/>
            </w:rPr>
            <w:fldChar w:fldCharType="begin"/>
          </w:r>
          <w:r>
            <w:rPr>
              <w:rFonts w:hint="eastAsia" w:ascii="宋体" w:hAnsi="宋体" w:eastAsia="宋体" w:cs="宋体"/>
              <w:bCs/>
              <w:sz w:val="28"/>
              <w:szCs w:val="28"/>
              <w:highlight w:val="none"/>
            </w:rPr>
            <w:instrText xml:space="preserve"> HYPERLINK \l _Toc25069 </w:instrText>
          </w:r>
          <w:r>
            <w:rPr>
              <w:rFonts w:hint="eastAsia" w:ascii="宋体" w:hAnsi="宋体" w:eastAsia="宋体" w:cs="宋体"/>
              <w:bCs/>
              <w:sz w:val="28"/>
              <w:szCs w:val="28"/>
              <w:highlight w:val="none"/>
            </w:rPr>
            <w:fldChar w:fldCharType="separate"/>
          </w:r>
          <w:r>
            <w:rPr>
              <w:rFonts w:hint="eastAsia" w:ascii="宋体" w:hAnsi="宋体" w:eastAsia="宋体" w:cs="宋体"/>
              <w:sz w:val="28"/>
              <w:szCs w:val="28"/>
              <w:highlight w:val="none"/>
            </w:rPr>
            <w:t>第五章  响应文件格式</w:t>
          </w:r>
          <w:r>
            <w:rPr>
              <w:sz w:val="28"/>
              <w:szCs w:val="28"/>
              <w:highlight w:val="none"/>
            </w:rPr>
            <w:tab/>
          </w:r>
          <w:r>
            <w:rPr>
              <w:sz w:val="28"/>
              <w:szCs w:val="28"/>
              <w:highlight w:val="none"/>
            </w:rPr>
            <w:fldChar w:fldCharType="begin"/>
          </w:r>
          <w:r>
            <w:rPr>
              <w:sz w:val="28"/>
              <w:szCs w:val="28"/>
              <w:highlight w:val="none"/>
            </w:rPr>
            <w:instrText xml:space="preserve"> PAGEREF _Toc25069 \h </w:instrText>
          </w:r>
          <w:r>
            <w:rPr>
              <w:sz w:val="28"/>
              <w:szCs w:val="28"/>
              <w:highlight w:val="none"/>
            </w:rPr>
            <w:fldChar w:fldCharType="separate"/>
          </w:r>
          <w:r>
            <w:rPr>
              <w:sz w:val="28"/>
              <w:szCs w:val="28"/>
              <w:highlight w:val="none"/>
            </w:rPr>
            <w:t>13</w:t>
          </w:r>
          <w:r>
            <w:rPr>
              <w:sz w:val="28"/>
              <w:szCs w:val="28"/>
              <w:highlight w:val="none"/>
            </w:rPr>
            <w:fldChar w:fldCharType="end"/>
          </w:r>
          <w:r>
            <w:rPr>
              <w:rFonts w:hint="eastAsia" w:ascii="宋体" w:hAnsi="宋体" w:eastAsia="宋体" w:cs="宋体"/>
              <w:bCs/>
              <w:sz w:val="28"/>
              <w:szCs w:val="28"/>
              <w:highlight w:val="none"/>
            </w:rPr>
            <w:fldChar w:fldCharType="end"/>
          </w:r>
        </w:p>
        <w:p>
          <w:pPr>
            <w:pStyle w:val="22"/>
            <w:tabs>
              <w:tab w:val="right" w:leader="dot" w:pos="8505"/>
            </w:tabs>
            <w:rPr>
              <w:sz w:val="28"/>
              <w:szCs w:val="28"/>
              <w:highlight w:val="none"/>
            </w:rPr>
          </w:pPr>
          <w:r>
            <w:rPr>
              <w:rFonts w:hint="eastAsia" w:ascii="宋体" w:hAnsi="宋体" w:eastAsia="宋体" w:cs="宋体"/>
              <w:bCs/>
              <w:sz w:val="28"/>
              <w:szCs w:val="28"/>
              <w:highlight w:val="none"/>
            </w:rPr>
            <w:fldChar w:fldCharType="begin"/>
          </w:r>
          <w:r>
            <w:rPr>
              <w:rFonts w:hint="eastAsia" w:ascii="宋体" w:hAnsi="宋体" w:eastAsia="宋体" w:cs="宋体"/>
              <w:bCs/>
              <w:sz w:val="28"/>
              <w:szCs w:val="28"/>
              <w:highlight w:val="none"/>
            </w:rPr>
            <w:instrText xml:space="preserve"> HYPERLINK \l _Toc30760 </w:instrText>
          </w:r>
          <w:r>
            <w:rPr>
              <w:rFonts w:hint="eastAsia" w:ascii="宋体" w:hAnsi="宋体" w:eastAsia="宋体" w:cs="宋体"/>
              <w:bCs/>
              <w:sz w:val="28"/>
              <w:szCs w:val="28"/>
              <w:highlight w:val="none"/>
            </w:rPr>
            <w:fldChar w:fldCharType="separate"/>
          </w:r>
          <w:r>
            <w:rPr>
              <w:rFonts w:hint="eastAsia" w:ascii="宋体" w:hAnsi="宋体" w:eastAsia="宋体" w:cs="宋体"/>
              <w:sz w:val="28"/>
              <w:szCs w:val="28"/>
              <w:highlight w:val="none"/>
            </w:rPr>
            <w:t>第六章  政府采购合同（草案）</w:t>
          </w:r>
          <w:r>
            <w:rPr>
              <w:sz w:val="28"/>
              <w:szCs w:val="28"/>
              <w:highlight w:val="none"/>
            </w:rPr>
            <w:tab/>
          </w:r>
          <w:r>
            <w:rPr>
              <w:sz w:val="28"/>
              <w:szCs w:val="28"/>
              <w:highlight w:val="none"/>
            </w:rPr>
            <w:fldChar w:fldCharType="begin"/>
          </w:r>
          <w:r>
            <w:rPr>
              <w:sz w:val="28"/>
              <w:szCs w:val="28"/>
              <w:highlight w:val="none"/>
            </w:rPr>
            <w:instrText xml:space="preserve"> PAGEREF _Toc30760 \h </w:instrText>
          </w:r>
          <w:r>
            <w:rPr>
              <w:sz w:val="28"/>
              <w:szCs w:val="28"/>
              <w:highlight w:val="none"/>
            </w:rPr>
            <w:fldChar w:fldCharType="separate"/>
          </w:r>
          <w:r>
            <w:rPr>
              <w:sz w:val="28"/>
              <w:szCs w:val="28"/>
              <w:highlight w:val="none"/>
            </w:rPr>
            <w:t>22</w:t>
          </w:r>
          <w:r>
            <w:rPr>
              <w:sz w:val="28"/>
              <w:szCs w:val="28"/>
              <w:highlight w:val="none"/>
            </w:rPr>
            <w:fldChar w:fldCharType="end"/>
          </w:r>
          <w:r>
            <w:rPr>
              <w:rFonts w:hint="eastAsia" w:ascii="宋体" w:hAnsi="宋体" w:eastAsia="宋体" w:cs="宋体"/>
              <w:bCs/>
              <w:sz w:val="28"/>
              <w:szCs w:val="28"/>
              <w:highlight w:val="none"/>
            </w:rPr>
            <w:fldChar w:fldCharType="end"/>
          </w:r>
        </w:p>
        <w:p>
          <w:pPr>
            <w:pageBreakBefore w:val="0"/>
            <w:widowControl/>
            <w:kinsoku/>
            <w:overflowPunct/>
            <w:bidi w:val="0"/>
            <w:spacing w:line="360" w:lineRule="auto"/>
            <w:jc w:val="left"/>
            <w:rPr>
              <w:rFonts w:hint="eastAsia" w:ascii="宋体" w:hAnsi="宋体" w:eastAsia="宋体" w:cs="宋体"/>
              <w:bCs/>
              <w:szCs w:val="32"/>
              <w:highlight w:val="none"/>
            </w:rPr>
          </w:pPr>
          <w:r>
            <w:rPr>
              <w:rFonts w:hint="eastAsia" w:ascii="宋体" w:hAnsi="宋体" w:eastAsia="宋体" w:cs="宋体"/>
              <w:bCs/>
              <w:sz w:val="28"/>
              <w:szCs w:val="28"/>
              <w:highlight w:val="none"/>
            </w:rPr>
            <w:fldChar w:fldCharType="end"/>
          </w:r>
        </w:p>
      </w:sdtContent>
    </w:sdt>
    <w:p>
      <w:pPr>
        <w:pageBreakBefore w:val="0"/>
        <w:kinsoku/>
        <w:overflowPunct/>
        <w:bidi w:val="0"/>
        <w:spacing w:line="360" w:lineRule="auto"/>
        <w:rPr>
          <w:rFonts w:hint="eastAsia" w:ascii="宋体" w:hAnsi="宋体" w:eastAsia="宋体" w:cs="宋体"/>
          <w:highlight w:val="none"/>
        </w:rPr>
      </w:pPr>
    </w:p>
    <w:p>
      <w:pPr>
        <w:pageBreakBefore w:val="0"/>
        <w:kinsoku/>
        <w:overflowPunct/>
        <w:bidi w:val="0"/>
        <w:spacing w:line="360" w:lineRule="auto"/>
        <w:rPr>
          <w:rFonts w:hint="eastAsia" w:ascii="宋体" w:hAnsi="宋体" w:eastAsia="宋体" w:cs="宋体"/>
          <w:highlight w:val="none"/>
        </w:rPr>
      </w:pPr>
    </w:p>
    <w:p>
      <w:pPr>
        <w:pageBreakBefore w:val="0"/>
        <w:kinsoku/>
        <w:overflowPunct/>
        <w:bidi w:val="0"/>
        <w:spacing w:line="360" w:lineRule="auto"/>
        <w:rPr>
          <w:rFonts w:hint="eastAsia" w:ascii="宋体" w:hAnsi="宋体" w:eastAsia="宋体" w:cs="宋体"/>
          <w:highlight w:val="none"/>
        </w:rPr>
      </w:pPr>
    </w:p>
    <w:p>
      <w:pPr>
        <w:pageBreakBefore w:val="0"/>
        <w:kinsoku/>
        <w:overflowPunct/>
        <w:bidi w:val="0"/>
        <w:spacing w:line="360" w:lineRule="auto"/>
        <w:rPr>
          <w:rFonts w:hint="eastAsia" w:ascii="宋体" w:hAnsi="宋体" w:eastAsia="宋体" w:cs="宋体"/>
          <w:highlight w:val="none"/>
        </w:rPr>
      </w:pPr>
    </w:p>
    <w:p>
      <w:pPr>
        <w:pageBreakBefore w:val="0"/>
        <w:kinsoku/>
        <w:overflowPunct/>
        <w:bidi w:val="0"/>
        <w:spacing w:line="360" w:lineRule="auto"/>
        <w:rPr>
          <w:rFonts w:hint="eastAsia" w:ascii="宋体" w:hAnsi="宋体" w:eastAsia="宋体" w:cs="宋体"/>
          <w:highlight w:val="none"/>
        </w:rPr>
      </w:pPr>
    </w:p>
    <w:p>
      <w:pPr>
        <w:pageBreakBefore w:val="0"/>
        <w:kinsoku/>
        <w:overflowPunct/>
        <w:bidi w:val="0"/>
        <w:spacing w:line="360" w:lineRule="auto"/>
        <w:rPr>
          <w:rFonts w:hint="eastAsia" w:ascii="宋体" w:hAnsi="宋体" w:eastAsia="宋体" w:cs="宋体"/>
          <w:highlight w:val="none"/>
        </w:rPr>
      </w:pPr>
    </w:p>
    <w:p>
      <w:pPr>
        <w:pageBreakBefore w:val="0"/>
        <w:tabs>
          <w:tab w:val="center" w:pos="4110"/>
        </w:tabs>
        <w:kinsoku/>
        <w:overflowPunct/>
        <w:bidi w:val="0"/>
        <w:spacing w:line="360" w:lineRule="auto"/>
        <w:jc w:val="left"/>
        <w:rPr>
          <w:rFonts w:hint="eastAsia" w:ascii="宋体" w:hAnsi="宋体" w:eastAsia="宋体" w:cs="宋体"/>
          <w:highlight w:val="none"/>
        </w:rPr>
        <w:sectPr>
          <w:footerReference r:id="rId5" w:type="default"/>
          <w:pgSz w:w="11906" w:h="16838"/>
          <w:pgMar w:top="1417" w:right="1417" w:bottom="1417" w:left="1417" w:header="851" w:footer="992" w:gutter="567"/>
          <w:pgNumType w:fmt="decimal" w:start="1"/>
          <w:cols w:space="425" w:num="1"/>
          <w:docGrid w:type="lines" w:linePitch="312" w:charSpace="0"/>
        </w:sectPr>
      </w:pPr>
      <w:r>
        <w:rPr>
          <w:rFonts w:hint="eastAsia" w:ascii="宋体" w:hAnsi="宋体" w:eastAsia="宋体" w:cs="宋体"/>
          <w:highlight w:val="none"/>
        </w:rPr>
        <w:tab/>
      </w:r>
    </w:p>
    <w:p>
      <w:pPr>
        <w:pStyle w:val="27"/>
        <w:pageBreakBefore w:val="0"/>
        <w:kinsoku/>
        <w:overflowPunct/>
        <w:bidi w:val="0"/>
        <w:spacing w:before="0" w:after="0" w:line="360" w:lineRule="auto"/>
        <w:rPr>
          <w:rFonts w:hint="eastAsia" w:ascii="宋体" w:hAnsi="宋体" w:eastAsia="宋体" w:cs="宋体"/>
          <w:highlight w:val="none"/>
        </w:rPr>
      </w:pPr>
      <w:bookmarkStart w:id="0" w:name="_Toc2511"/>
      <w:bookmarkStart w:id="1" w:name="_Toc11490"/>
      <w:r>
        <w:rPr>
          <w:rFonts w:hint="eastAsia" w:ascii="宋体" w:hAnsi="宋体" w:eastAsia="宋体" w:cs="宋体"/>
          <w:highlight w:val="none"/>
        </w:rPr>
        <w:t>第一章  单一来源邀请</w:t>
      </w:r>
      <w:bookmarkEnd w:id="0"/>
      <w:bookmarkEnd w:id="1"/>
    </w:p>
    <w:p>
      <w:pPr>
        <w:pStyle w:val="2"/>
        <w:pageBreakBefore w:val="0"/>
        <w:kinsoku/>
        <w:overflowPunct/>
        <w:bidi w:val="0"/>
        <w:spacing w:after="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四川省乐至县中医医院</w:t>
      </w:r>
      <w:r>
        <w:rPr>
          <w:rFonts w:hint="eastAsia" w:ascii="宋体" w:hAnsi="宋体" w:eastAsia="宋体" w:cs="宋体"/>
          <w:sz w:val="24"/>
          <w:szCs w:val="24"/>
          <w:highlight w:val="none"/>
        </w:rPr>
        <w:t>拟对</w:t>
      </w:r>
      <w:r>
        <w:rPr>
          <w:rFonts w:hint="eastAsia" w:ascii="宋体" w:hAnsi="宋体" w:eastAsia="宋体" w:cs="宋体"/>
          <w:sz w:val="24"/>
          <w:szCs w:val="24"/>
          <w:highlight w:val="none"/>
          <w:lang w:eastAsia="zh-CN"/>
        </w:rPr>
        <w:t>医院现有一台</w:t>
      </w:r>
      <w:r>
        <w:rPr>
          <w:rFonts w:hint="eastAsia" w:ascii="宋体" w:hAnsi="宋体" w:eastAsia="宋体" w:cs="宋体"/>
          <w:sz w:val="24"/>
          <w:szCs w:val="24"/>
          <w:highlight w:val="none"/>
          <w:lang w:val="en-US" w:eastAsia="zh-CN"/>
        </w:rPr>
        <w:t>64排CT维保</w:t>
      </w:r>
      <w:r>
        <w:rPr>
          <w:rFonts w:hint="eastAsia" w:ascii="宋体" w:hAnsi="宋体" w:eastAsia="宋体" w:cs="宋体"/>
          <w:sz w:val="24"/>
          <w:szCs w:val="24"/>
          <w:highlight w:val="none"/>
          <w:lang w:eastAsia="zh-CN"/>
        </w:rPr>
        <w:t>服务</w:t>
      </w:r>
      <w:r>
        <w:rPr>
          <w:rFonts w:hint="eastAsia" w:ascii="宋体" w:hAnsi="宋体" w:eastAsia="宋体" w:cs="宋体"/>
          <w:sz w:val="24"/>
          <w:szCs w:val="24"/>
          <w:highlight w:val="none"/>
        </w:rPr>
        <w:t>采用单一来源采购方式进行采购，现邀请贵公司参加该项目的协商。本次采购将根据《中华人民共和国政府采购法》，在保证项目质量和双方商定合理价格的基础上进行采购。</w:t>
      </w:r>
    </w:p>
    <w:p>
      <w:pPr>
        <w:pageBreakBefore w:val="0"/>
        <w:kinsoku/>
        <w:overflowPunct/>
        <w:bidi w:val="0"/>
        <w:spacing w:line="360" w:lineRule="auto"/>
        <w:ind w:firstLine="482" w:firstLineChars="200"/>
        <w:outlineLvl w:val="1"/>
        <w:rPr>
          <w:rFonts w:hint="eastAsia" w:ascii="宋体" w:hAnsi="宋体" w:eastAsia="宋体" w:cs="宋体"/>
          <w:b/>
          <w:sz w:val="24"/>
          <w:szCs w:val="24"/>
          <w:highlight w:val="none"/>
        </w:rPr>
      </w:pPr>
      <w:r>
        <w:rPr>
          <w:rFonts w:hint="eastAsia" w:ascii="宋体" w:hAnsi="宋体" w:eastAsia="宋体" w:cs="宋体"/>
          <w:b/>
          <w:sz w:val="24"/>
          <w:szCs w:val="24"/>
          <w:highlight w:val="none"/>
        </w:rPr>
        <w:t>一、项目名称</w:t>
      </w:r>
    </w:p>
    <w:p>
      <w:pPr>
        <w:pageBreakBefore w:val="0"/>
        <w:kinsoku/>
        <w:overflowPunct/>
        <w:bidi w:val="0"/>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乐至县中医医院</w:t>
      </w:r>
      <w:r>
        <w:rPr>
          <w:rFonts w:hint="eastAsia" w:ascii="宋体" w:hAnsi="宋体" w:eastAsia="宋体" w:cs="宋体"/>
          <w:sz w:val="24"/>
          <w:szCs w:val="24"/>
          <w:highlight w:val="none"/>
          <w:lang w:val="en-US" w:eastAsia="zh-CN"/>
        </w:rPr>
        <w:t>64排128层螺旋CT维保服务项目</w:t>
      </w:r>
    </w:p>
    <w:p>
      <w:pPr>
        <w:pageBreakBefore w:val="0"/>
        <w:kinsoku/>
        <w:overflowPunct/>
        <w:bidi w:val="0"/>
        <w:spacing w:line="360" w:lineRule="auto"/>
        <w:ind w:firstLine="482" w:firstLineChars="200"/>
        <w:outlineLvl w:val="1"/>
        <w:rPr>
          <w:rFonts w:hint="eastAsia" w:ascii="宋体" w:hAnsi="宋体" w:eastAsia="宋体" w:cs="宋体"/>
          <w:b/>
          <w:sz w:val="24"/>
          <w:szCs w:val="24"/>
          <w:highlight w:val="none"/>
        </w:rPr>
      </w:pPr>
      <w:r>
        <w:rPr>
          <w:rFonts w:hint="eastAsia" w:ascii="宋体" w:hAnsi="宋体" w:eastAsia="宋体" w:cs="宋体"/>
          <w:b/>
          <w:sz w:val="24"/>
          <w:szCs w:val="24"/>
          <w:highlight w:val="none"/>
          <w:lang w:eastAsia="zh-CN"/>
        </w:rPr>
        <w:t>二</w:t>
      </w:r>
      <w:r>
        <w:rPr>
          <w:rFonts w:hint="eastAsia" w:ascii="宋体" w:hAnsi="宋体" w:eastAsia="宋体" w:cs="宋体"/>
          <w:b/>
          <w:sz w:val="24"/>
          <w:szCs w:val="24"/>
          <w:highlight w:val="none"/>
        </w:rPr>
        <w:t>、资金情况</w:t>
      </w:r>
    </w:p>
    <w:p>
      <w:pPr>
        <w:pageBreakBefore w:val="0"/>
        <w:kinsoku/>
        <w:overflowPunct/>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1.资金来源：</w:t>
      </w:r>
      <w:r>
        <w:rPr>
          <w:rFonts w:hint="eastAsia" w:ascii="宋体" w:hAnsi="宋体" w:eastAsia="宋体" w:cs="宋体"/>
          <w:sz w:val="24"/>
          <w:szCs w:val="24"/>
          <w:highlight w:val="none"/>
          <w:lang w:eastAsia="zh-CN"/>
        </w:rPr>
        <w:t>单位自筹</w:t>
      </w:r>
      <w:r>
        <w:rPr>
          <w:rFonts w:hint="eastAsia" w:ascii="宋体" w:hAnsi="宋体" w:eastAsia="宋体" w:cs="宋体"/>
          <w:sz w:val="24"/>
          <w:szCs w:val="24"/>
          <w:highlight w:val="none"/>
        </w:rPr>
        <w:t>资金。</w:t>
      </w:r>
    </w:p>
    <w:p>
      <w:pPr>
        <w:pageBreakBefore w:val="0"/>
        <w:kinsoku/>
        <w:overflowPunct/>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2.采购预算：</w:t>
      </w:r>
      <w:r>
        <w:rPr>
          <w:rFonts w:hint="eastAsia" w:ascii="宋体" w:hAnsi="宋体" w:eastAsia="宋体" w:cs="宋体"/>
          <w:sz w:val="24"/>
          <w:szCs w:val="24"/>
          <w:highlight w:val="none"/>
          <w:lang w:val="en-US" w:eastAsia="zh-CN"/>
        </w:rPr>
        <w:t>7</w:t>
      </w:r>
      <w:r>
        <w:rPr>
          <w:rFonts w:hint="eastAsia" w:ascii="宋体" w:hAnsi="宋体" w:cs="宋体"/>
          <w:sz w:val="24"/>
          <w:szCs w:val="24"/>
          <w:highlight w:val="none"/>
          <w:lang w:eastAsia="zh-CN"/>
        </w:rPr>
        <w:t>万元</w:t>
      </w:r>
    </w:p>
    <w:p>
      <w:pPr>
        <w:pageBreakBefore w:val="0"/>
        <w:kinsoku/>
        <w:overflowPunct/>
        <w:bidi w:val="0"/>
        <w:spacing w:line="360" w:lineRule="auto"/>
        <w:ind w:firstLine="482" w:firstLineChars="200"/>
        <w:outlineLvl w:val="1"/>
        <w:rPr>
          <w:rFonts w:hint="eastAsia" w:ascii="宋体" w:hAnsi="宋体" w:eastAsia="宋体" w:cs="宋体"/>
          <w:b/>
          <w:sz w:val="24"/>
          <w:szCs w:val="24"/>
          <w:highlight w:val="none"/>
        </w:rPr>
      </w:pPr>
      <w:r>
        <w:rPr>
          <w:rFonts w:hint="eastAsia" w:ascii="宋体" w:hAnsi="宋体" w:eastAsia="宋体" w:cs="宋体"/>
          <w:b/>
          <w:sz w:val="24"/>
          <w:szCs w:val="24"/>
          <w:highlight w:val="none"/>
        </w:rPr>
        <w:t>四、采购内容</w:t>
      </w:r>
    </w:p>
    <w:p>
      <w:pPr>
        <w:pageBreakBefore w:val="0"/>
        <w:kinsoku/>
        <w:overflowPunct/>
        <w:bidi w:val="0"/>
        <w:spacing w:line="360" w:lineRule="auto"/>
        <w:ind w:firstLine="464" w:firstLineChars="200"/>
        <w:rPr>
          <w:rFonts w:hint="eastAsia" w:ascii="宋体" w:hAnsi="宋体" w:eastAsia="宋体" w:cs="宋体"/>
          <w:spacing w:val="-4"/>
          <w:sz w:val="24"/>
          <w:highlight w:val="none"/>
        </w:rPr>
      </w:pPr>
      <w:bookmarkStart w:id="2" w:name="PO_默认文件内容_7"/>
      <w:r>
        <w:rPr>
          <w:rFonts w:hint="eastAsia" w:ascii="宋体" w:hAnsi="宋体" w:eastAsia="宋体" w:cs="宋体"/>
          <w:spacing w:val="-4"/>
          <w:sz w:val="24"/>
          <w:highlight w:val="none"/>
        </w:rPr>
        <w:t>参与协商供应商：</w:t>
      </w:r>
    </w:p>
    <w:bookmarkEnd w:id="2"/>
    <w:tbl>
      <w:tblPr>
        <w:tblStyle w:val="29"/>
        <w:tblW w:w="84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8"/>
        <w:gridCol w:w="3385"/>
        <w:gridCol w:w="2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tblHeader/>
          <w:jc w:val="center"/>
        </w:trPr>
        <w:tc>
          <w:tcPr>
            <w:tcW w:w="2528" w:type="dxa"/>
            <w:vAlign w:val="center"/>
          </w:tcPr>
          <w:p>
            <w:pPr>
              <w:pageBreakBefore w:val="0"/>
              <w:kinsoku/>
              <w:overflowPunct/>
              <w:autoSpaceDN w:val="0"/>
              <w:bidi w:val="0"/>
              <w:spacing w:line="360" w:lineRule="auto"/>
              <w:jc w:val="center"/>
              <w:rPr>
                <w:rFonts w:hint="eastAsia" w:ascii="宋体" w:hAnsi="宋体" w:eastAsia="宋体" w:cs="宋体"/>
                <w:b/>
                <w:bCs/>
                <w:szCs w:val="21"/>
                <w:highlight w:val="none"/>
              </w:rPr>
            </w:pPr>
            <w:bookmarkStart w:id="3" w:name="PO_默认文件内容_10"/>
            <w:bookmarkStart w:id="4" w:name="PO_供应商资格条件_1"/>
            <w:r>
              <w:rPr>
                <w:rFonts w:hint="eastAsia" w:ascii="宋体" w:hAnsi="宋体" w:eastAsia="宋体" w:cs="宋体"/>
                <w:b/>
                <w:bCs/>
                <w:szCs w:val="21"/>
                <w:highlight w:val="none"/>
              </w:rPr>
              <w:t>采购内容</w:t>
            </w:r>
          </w:p>
        </w:tc>
        <w:tc>
          <w:tcPr>
            <w:tcW w:w="3385" w:type="dxa"/>
            <w:vAlign w:val="center"/>
          </w:tcPr>
          <w:p>
            <w:pPr>
              <w:pageBreakBefore w:val="0"/>
              <w:kinsoku/>
              <w:overflowPunct/>
              <w:autoSpaceDN w:val="0"/>
              <w:bidi w:val="0"/>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拟推荐的供应商</w:t>
            </w:r>
          </w:p>
        </w:tc>
        <w:tc>
          <w:tcPr>
            <w:tcW w:w="2493" w:type="dxa"/>
            <w:vAlign w:val="center"/>
          </w:tcPr>
          <w:p>
            <w:pPr>
              <w:pageBreakBefore w:val="0"/>
              <w:kinsoku/>
              <w:overflowPunct/>
              <w:autoSpaceDN w:val="0"/>
              <w:bidi w:val="0"/>
              <w:spacing w:line="360"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供应商地址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2528" w:type="dxa"/>
            <w:vAlign w:val="center"/>
          </w:tcPr>
          <w:p>
            <w:pPr>
              <w:pageBreakBefore w:val="0"/>
              <w:kinsoku/>
              <w:overflowPunct/>
              <w:autoSpaceDN w:val="0"/>
              <w:bidi w:val="0"/>
              <w:spacing w:line="360" w:lineRule="auto"/>
              <w:jc w:val="center"/>
              <w:rPr>
                <w:rFonts w:hint="eastAsia" w:ascii="宋体" w:hAnsi="宋体" w:eastAsia="宋体" w:cs="宋体"/>
                <w:szCs w:val="21"/>
                <w:highlight w:val="none"/>
                <w:lang w:val="en-US" w:eastAsia="zh-CN"/>
              </w:rPr>
            </w:pPr>
            <w:r>
              <w:rPr>
                <w:rFonts w:hint="eastAsia" w:ascii="宋体" w:hAnsi="宋体" w:eastAsia="宋体" w:cs="宋体"/>
                <w:sz w:val="24"/>
                <w:szCs w:val="24"/>
                <w:highlight w:val="none"/>
                <w:lang w:val="en-US" w:eastAsia="zh-CN"/>
              </w:rPr>
              <w:t>64排128层螺旋CT维保服务</w:t>
            </w:r>
          </w:p>
        </w:tc>
        <w:tc>
          <w:tcPr>
            <w:tcW w:w="3385" w:type="dxa"/>
            <w:vAlign w:val="center"/>
          </w:tcPr>
          <w:p>
            <w:pPr>
              <w:pageBreakBefore w:val="0"/>
              <w:kinsoku/>
              <w:overflowPunct/>
              <w:autoSpaceDN w:val="0"/>
              <w:bidi w:val="0"/>
              <w:spacing w:line="360" w:lineRule="auto"/>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成都穗汇电子科技有限公司</w:t>
            </w:r>
          </w:p>
        </w:tc>
        <w:tc>
          <w:tcPr>
            <w:tcW w:w="2493" w:type="dxa"/>
            <w:vAlign w:val="center"/>
          </w:tcPr>
          <w:p>
            <w:pPr>
              <w:pageBreakBefore w:val="0"/>
              <w:kinsoku/>
              <w:overflowPunct/>
              <w:autoSpaceDN w:val="0"/>
              <w:bidi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lang w:eastAsia="zh-CN"/>
              </w:rPr>
              <w:t>四川省成都市金牛区金府路777号46栋4层8号</w:t>
            </w:r>
          </w:p>
        </w:tc>
      </w:tr>
    </w:tbl>
    <w:p>
      <w:pPr>
        <w:pageBreakBefore w:val="0"/>
        <w:kinsoku/>
        <w:overflowPunct/>
        <w:bidi w:val="0"/>
        <w:spacing w:line="360" w:lineRule="auto"/>
        <w:ind w:firstLine="482" w:firstLineChars="200"/>
        <w:outlineLvl w:val="1"/>
        <w:rPr>
          <w:rFonts w:hint="eastAsia" w:ascii="宋体" w:hAnsi="宋体" w:eastAsia="宋体" w:cs="宋体"/>
          <w:b/>
          <w:sz w:val="24"/>
          <w:szCs w:val="24"/>
          <w:highlight w:val="none"/>
        </w:rPr>
      </w:pPr>
      <w:r>
        <w:rPr>
          <w:rFonts w:hint="eastAsia" w:ascii="宋体" w:hAnsi="宋体" w:eastAsia="宋体" w:cs="宋体"/>
          <w:b/>
          <w:sz w:val="24"/>
          <w:szCs w:val="24"/>
          <w:highlight w:val="none"/>
        </w:rPr>
        <w:t>五、供应商参加本次政府采购活动应具备下列条件</w:t>
      </w:r>
    </w:p>
    <w:bookmarkEnd w:id="3"/>
    <w:bookmarkEnd w:id="4"/>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bookmarkStart w:id="5" w:name="PO_默认文件内容_2"/>
      <w:r>
        <w:rPr>
          <w:rFonts w:hint="eastAsia" w:ascii="宋体" w:hAnsi="宋体" w:eastAsia="宋体" w:cs="宋体"/>
          <w:color w:val="auto"/>
          <w:sz w:val="24"/>
          <w:szCs w:val="24"/>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）具有独立承担</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"http://www.lawtime.cn/info/minfa/mszeren/" \t "_blank"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民事责任</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）有依法缴纳税收和</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"http://www.lawtime.cn/info/laodong/shehuibaozhang/" \t "_blank"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社会保障</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）法律、</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"http://www.lawtime.cn/info/sifakaoshi/xingzhengfa/" \t "_blank"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行政法</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2.落实政府采购政策需满足的资格要求：无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3.本项目的特定资格要求：本项目不接受联合体参与。</w:t>
      </w:r>
    </w:p>
    <w:bookmarkEnd w:id="5"/>
    <w:p>
      <w:pPr>
        <w:pageBreakBefore w:val="0"/>
        <w:kinsoku/>
        <w:overflowPunct/>
        <w:bidi w:val="0"/>
        <w:spacing w:line="360" w:lineRule="auto"/>
        <w:ind w:firstLine="482" w:firstLineChars="200"/>
        <w:outlineLvl w:val="1"/>
        <w:rPr>
          <w:rFonts w:hint="eastAsia" w:ascii="宋体" w:hAnsi="宋体" w:eastAsia="宋体" w:cs="宋体"/>
          <w:b/>
          <w:sz w:val="24"/>
          <w:szCs w:val="24"/>
          <w:highlight w:val="none"/>
        </w:rPr>
      </w:pPr>
      <w:bookmarkStart w:id="6" w:name="_Toc271795056"/>
      <w:bookmarkStart w:id="7" w:name="_Toc271795176"/>
      <w:r>
        <w:rPr>
          <w:rFonts w:hint="eastAsia" w:ascii="宋体" w:hAnsi="宋体" w:eastAsia="宋体" w:cs="宋体"/>
          <w:b/>
          <w:sz w:val="24"/>
          <w:szCs w:val="24"/>
          <w:highlight w:val="none"/>
        </w:rPr>
        <w:t>六、获取单一来源采购文件时间、方式</w:t>
      </w:r>
      <w:bookmarkEnd w:id="6"/>
      <w:bookmarkEnd w:id="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1.时间：2022年9月21日7:00:00至2022年9月27日18:00:00（北京时间）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在本项目采购文件获取时间期限内，请登录</w:t>
      </w:r>
      <w:r>
        <w:rPr>
          <w:rFonts w:hint="eastAsia" w:ascii="宋体" w:hAnsi="宋体" w:eastAsia="宋体" w:cs="宋体"/>
          <w:color w:val="auto"/>
          <w:sz w:val="24"/>
          <w:szCs w:val="24"/>
          <w:highlight w:val="none"/>
          <w:lang w:eastAsia="zh-CN"/>
        </w:rPr>
        <w:t>乐至县中医医院网站</w:t>
      </w:r>
      <w:r>
        <w:rPr>
          <w:rFonts w:hint="eastAsia" w:ascii="宋体" w:hAnsi="宋体" w:eastAsia="宋体" w:cs="宋体"/>
          <w:color w:val="auto"/>
          <w:sz w:val="24"/>
          <w:szCs w:val="24"/>
          <w:highlight w:val="none"/>
        </w:rPr>
        <w:t>（https://www.lzzhongyi.com/）</w:t>
      </w:r>
      <w:r>
        <w:rPr>
          <w:rFonts w:hint="eastAsia" w:ascii="宋体" w:hAnsi="宋体" w:eastAsia="宋体" w:cs="宋体"/>
          <w:color w:val="auto"/>
          <w:sz w:val="24"/>
          <w:szCs w:val="24"/>
          <w:highlight w:val="none"/>
          <w:lang w:eastAsia="zh-CN"/>
        </w:rPr>
        <w:t>自行下载</w:t>
      </w:r>
      <w:r>
        <w:rPr>
          <w:rFonts w:hint="eastAsia" w:ascii="宋体" w:hAnsi="宋体" w:eastAsia="宋体" w:cs="宋体"/>
          <w:color w:val="auto"/>
          <w:sz w:val="24"/>
          <w:szCs w:val="24"/>
          <w:highlight w:val="none"/>
        </w:rPr>
        <w:t>采购文件</w:t>
      </w:r>
      <w:r>
        <w:rPr>
          <w:rFonts w:hint="eastAsia" w:ascii="宋体" w:hAnsi="宋体" w:eastAsia="宋体" w:cs="宋体"/>
          <w:color w:val="auto"/>
          <w:sz w:val="24"/>
          <w:szCs w:val="24"/>
          <w:highlight w:val="none"/>
          <w:lang w:eastAsia="zh-CN"/>
        </w:rPr>
        <w:t>。</w:t>
      </w:r>
    </w:p>
    <w:p>
      <w:pPr>
        <w:pageBreakBefore w:val="0"/>
        <w:kinsoku/>
        <w:overflowPunct/>
        <w:bidi w:val="0"/>
        <w:spacing w:line="360" w:lineRule="auto"/>
        <w:ind w:firstLine="482" w:firstLineChars="200"/>
        <w:outlineLvl w:val="1"/>
        <w:rPr>
          <w:rFonts w:hint="eastAsia" w:ascii="宋体" w:hAnsi="宋体" w:eastAsia="宋体" w:cs="宋体"/>
          <w:b/>
          <w:sz w:val="24"/>
          <w:szCs w:val="24"/>
          <w:highlight w:val="none"/>
        </w:rPr>
      </w:pPr>
      <w:r>
        <w:rPr>
          <w:rFonts w:hint="eastAsia" w:ascii="宋体" w:hAnsi="宋体" w:eastAsia="宋体" w:cs="宋体"/>
          <w:b/>
          <w:sz w:val="24"/>
          <w:szCs w:val="24"/>
          <w:highlight w:val="none"/>
        </w:rPr>
        <w:t>七、提交首次响应文件截止时间及地点：</w:t>
      </w:r>
    </w:p>
    <w:p>
      <w:pPr>
        <w:pStyle w:val="2"/>
        <w:pageBreakBefore w:val="0"/>
        <w:kinsoku/>
        <w:overflowPunct/>
        <w:bidi w:val="0"/>
        <w:spacing w:after="0"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时间：2022年9月28日10:00（北京时间）</w:t>
      </w:r>
    </w:p>
    <w:p>
      <w:pPr>
        <w:pStyle w:val="2"/>
        <w:pageBreakBefore w:val="0"/>
        <w:kinsoku/>
        <w:overflowPunct/>
        <w:bidi w:val="0"/>
        <w:spacing w:after="0"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地点:四川省乐至县二环路东一段505号</w:t>
      </w:r>
    </w:p>
    <w:p>
      <w:pPr>
        <w:pageBreakBefore w:val="0"/>
        <w:kinsoku/>
        <w:overflowPunct/>
        <w:bidi w:val="0"/>
        <w:spacing w:line="360" w:lineRule="auto"/>
        <w:ind w:firstLine="482" w:firstLineChars="200"/>
        <w:outlineLvl w:val="1"/>
        <w:rPr>
          <w:rFonts w:hint="eastAsia" w:ascii="宋体" w:hAnsi="宋体" w:eastAsia="宋体" w:cs="宋体"/>
          <w:b/>
          <w:sz w:val="24"/>
          <w:szCs w:val="24"/>
          <w:highlight w:val="none"/>
        </w:rPr>
      </w:pPr>
      <w:r>
        <w:rPr>
          <w:rFonts w:hint="eastAsia" w:ascii="宋体" w:hAnsi="宋体" w:eastAsia="宋体" w:cs="宋体"/>
          <w:b/>
          <w:sz w:val="24"/>
          <w:szCs w:val="24"/>
          <w:highlight w:val="none"/>
        </w:rPr>
        <w:t>八、协商时间及地点：</w:t>
      </w:r>
    </w:p>
    <w:p>
      <w:pPr>
        <w:pStyle w:val="2"/>
        <w:pageBreakBefore w:val="0"/>
        <w:kinsoku/>
        <w:overflowPunct/>
        <w:bidi w:val="0"/>
        <w:spacing w:after="0"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时间：2022年9月28日10:00（北京时间）（因疫情防控延期则另行通知）</w:t>
      </w:r>
    </w:p>
    <w:p>
      <w:pPr>
        <w:pStyle w:val="2"/>
        <w:pageBreakBefore w:val="0"/>
        <w:kinsoku/>
        <w:overflowPunct/>
        <w:bidi w:val="0"/>
        <w:spacing w:after="0"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地点:四川省乐至县二环路东一段505号</w:t>
      </w:r>
    </w:p>
    <w:p>
      <w:pPr>
        <w:pageBreakBefore w:val="0"/>
        <w:kinsoku/>
        <w:overflowPunct/>
        <w:bidi w:val="0"/>
        <w:spacing w:line="360" w:lineRule="auto"/>
        <w:ind w:firstLine="482" w:firstLineChars="200"/>
        <w:outlineLvl w:val="1"/>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rPr>
        <w:t>九、</w:t>
      </w:r>
      <w:r>
        <w:rPr>
          <w:rFonts w:hint="eastAsia" w:ascii="宋体" w:hAnsi="宋体" w:eastAsia="宋体" w:cs="宋体"/>
          <w:b/>
          <w:sz w:val="24"/>
          <w:szCs w:val="24"/>
          <w:highlight w:val="none"/>
          <w:lang w:eastAsia="zh-CN"/>
        </w:rPr>
        <w:t>其他补充事宜</w:t>
      </w:r>
    </w:p>
    <w:p>
      <w:pPr>
        <w:pStyle w:val="2"/>
        <w:pageBreakBefore w:val="0"/>
        <w:kinsoku/>
        <w:overflowPunct/>
        <w:bidi w:val="0"/>
        <w:spacing w:after="0"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1、采购监督机构：纪检监察</w:t>
      </w:r>
      <w:bookmarkStart w:id="32" w:name="_GoBack"/>
      <w:bookmarkEnd w:id="32"/>
      <w:r>
        <w:rPr>
          <w:rFonts w:hint="eastAsia" w:ascii="宋体" w:hAnsi="宋体" w:eastAsia="宋体" w:cs="宋体"/>
          <w:sz w:val="24"/>
          <w:szCs w:val="24"/>
          <w:highlight w:val="none"/>
          <w:lang w:val="en-US" w:eastAsia="zh-CN"/>
        </w:rPr>
        <w:t>办公室；</w:t>
      </w:r>
    </w:p>
    <w:p>
      <w:pPr>
        <w:pStyle w:val="2"/>
        <w:pageBreakBefore w:val="0"/>
        <w:kinsoku/>
        <w:overflowPunct/>
        <w:bidi w:val="0"/>
        <w:spacing w:after="0"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2、投诉电话：028-26152266；</w:t>
      </w:r>
    </w:p>
    <w:p>
      <w:pPr>
        <w:pageBreakBefore w:val="0"/>
        <w:kinsoku/>
        <w:overflowPunct/>
        <w:bidi w:val="0"/>
        <w:spacing w:line="360" w:lineRule="auto"/>
        <w:ind w:left="420" w:leftChars="200"/>
        <w:outlineLvl w:val="1"/>
        <w:rPr>
          <w:rFonts w:hint="eastAsia" w:ascii="宋体" w:hAnsi="宋体" w:eastAsia="宋体" w:cs="宋体"/>
          <w:b/>
          <w:sz w:val="24"/>
          <w:szCs w:val="24"/>
          <w:highlight w:val="none"/>
        </w:rPr>
      </w:pPr>
      <w:r>
        <w:rPr>
          <w:rFonts w:hint="eastAsia" w:ascii="宋体" w:hAnsi="宋体" w:eastAsia="宋体" w:cs="宋体"/>
          <w:b/>
          <w:sz w:val="24"/>
          <w:szCs w:val="24"/>
          <w:highlight w:val="none"/>
        </w:rPr>
        <w:t>十、联系方式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名    称：</w:t>
      </w:r>
      <w:r>
        <w:rPr>
          <w:rFonts w:hint="eastAsia" w:ascii="宋体" w:hAnsi="宋体" w:eastAsia="宋体" w:cs="宋体"/>
          <w:color w:val="auto"/>
          <w:sz w:val="24"/>
          <w:szCs w:val="24"/>
          <w:highlight w:val="none"/>
          <w:u w:val="single"/>
          <w:lang w:val="en-US" w:eastAsia="zh-CN"/>
        </w:rPr>
        <w:t>四川省乐至县中医医院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val="en-US" w:eastAsia="zh-CN"/>
        </w:rPr>
        <w:t>地    址：</w:t>
      </w:r>
      <w:r>
        <w:rPr>
          <w:rFonts w:hint="eastAsia" w:ascii="宋体" w:hAnsi="宋体" w:eastAsia="宋体" w:cs="宋体"/>
          <w:sz w:val="24"/>
          <w:szCs w:val="24"/>
          <w:highlight w:val="none"/>
          <w:lang w:val="en-US" w:eastAsia="zh-CN"/>
        </w:rPr>
        <w:t>四川省乐至县二环路东一段505号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eastAsia="zh-CN"/>
        </w:rPr>
        <w:t>联系方式：</w:t>
      </w:r>
      <w:r>
        <w:rPr>
          <w:rFonts w:hint="eastAsia" w:ascii="宋体" w:hAnsi="宋体" w:eastAsia="宋体" w:cs="宋体"/>
          <w:bCs/>
          <w:color w:val="auto"/>
          <w:sz w:val="24"/>
          <w:szCs w:val="24"/>
          <w:highlight w:val="none"/>
          <w:u w:val="single"/>
          <w:lang w:eastAsia="zh-CN"/>
        </w:rPr>
        <w:t>钟老师</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cs="宋体"/>
          <w:sz w:val="24"/>
          <w:szCs w:val="24"/>
          <w:highlight w:val="none"/>
          <w:u w:val="single"/>
          <w:lang w:val="en-US" w:eastAsia="zh-CN"/>
        </w:rPr>
        <w:t>028-26583066</w:t>
      </w:r>
    </w:p>
    <w:p>
      <w:pPr>
        <w:pStyle w:val="46"/>
        <w:pageBreakBefore w:val="0"/>
        <w:kinsoku/>
        <w:overflowPunct/>
        <w:bidi w:val="0"/>
        <w:spacing w:line="360" w:lineRule="auto"/>
        <w:ind w:firstLine="560"/>
        <w:rPr>
          <w:rFonts w:hint="eastAsia" w:ascii="宋体" w:hAnsi="宋体" w:eastAsia="宋体" w:cs="宋体"/>
          <w:sz w:val="28"/>
          <w:szCs w:val="28"/>
          <w:highlight w:val="none"/>
        </w:rPr>
      </w:pPr>
    </w:p>
    <w:p>
      <w:pPr>
        <w:pStyle w:val="8"/>
        <w:pageBreakBefore w:val="0"/>
        <w:kinsoku/>
        <w:overflowPunct/>
        <w:bidi w:val="0"/>
        <w:spacing w:line="360" w:lineRule="auto"/>
        <w:rPr>
          <w:rFonts w:hint="eastAsia" w:ascii="宋体" w:hAnsi="宋体" w:eastAsia="宋体" w:cs="宋体"/>
          <w:highlight w:val="none"/>
        </w:rPr>
      </w:pPr>
      <w:r>
        <w:rPr>
          <w:rFonts w:hint="eastAsia" w:ascii="宋体" w:hAnsi="宋体" w:eastAsia="宋体" w:cs="宋体"/>
          <w:sz w:val="28"/>
          <w:szCs w:val="28"/>
          <w:highlight w:val="none"/>
        </w:rPr>
        <w:br w:type="page"/>
      </w:r>
    </w:p>
    <w:p>
      <w:pPr>
        <w:pStyle w:val="27"/>
        <w:pageBreakBefore w:val="0"/>
        <w:kinsoku/>
        <w:overflowPunct/>
        <w:bidi w:val="0"/>
        <w:spacing w:before="0" w:after="0" w:line="360" w:lineRule="auto"/>
        <w:rPr>
          <w:rFonts w:hint="eastAsia" w:ascii="宋体" w:hAnsi="宋体" w:eastAsia="宋体" w:cs="宋体"/>
          <w:highlight w:val="none"/>
        </w:rPr>
      </w:pPr>
      <w:bookmarkStart w:id="8" w:name="_Toc4256"/>
      <w:bookmarkStart w:id="9" w:name="_Toc5178"/>
      <w:bookmarkStart w:id="10" w:name="PO_默认文件内容_9"/>
      <w:r>
        <w:rPr>
          <w:rFonts w:hint="eastAsia" w:ascii="宋体" w:hAnsi="宋体" w:eastAsia="宋体" w:cs="宋体"/>
          <w:highlight w:val="none"/>
        </w:rPr>
        <w:t>第二章  供应商须知</w:t>
      </w:r>
      <w:bookmarkEnd w:id="8"/>
      <w:bookmarkEnd w:id="9"/>
    </w:p>
    <w:tbl>
      <w:tblPr>
        <w:tblStyle w:val="29"/>
        <w:tblpPr w:leftFromText="180" w:rightFromText="180" w:vertAnchor="text" w:horzAnchor="page" w:tblpX="1510" w:tblpY="512"/>
        <w:tblOverlap w:val="never"/>
        <w:tblW w:w="8931"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614"/>
        <w:gridCol w:w="1955"/>
        <w:gridCol w:w="636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blHeader/>
        </w:trPr>
        <w:tc>
          <w:tcPr>
            <w:tcW w:w="614" w:type="dxa"/>
            <w:tcBorders>
              <w:top w:val="single" w:color="auto" w:sz="18" w:space="0"/>
            </w:tcBorders>
            <w:vAlign w:val="center"/>
          </w:tcPr>
          <w:p>
            <w:pPr>
              <w:pageBreakBefore w:val="0"/>
              <w:kinsoku/>
              <w:overflowPunct/>
              <w:bidi w:val="0"/>
              <w:spacing w:line="360" w:lineRule="auto"/>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序号</w:t>
            </w:r>
          </w:p>
        </w:tc>
        <w:tc>
          <w:tcPr>
            <w:tcW w:w="1955" w:type="dxa"/>
            <w:tcBorders>
              <w:top w:val="single" w:color="auto" w:sz="18" w:space="0"/>
            </w:tcBorders>
            <w:vAlign w:val="center"/>
          </w:tcPr>
          <w:p>
            <w:pPr>
              <w:pageBreakBefore w:val="0"/>
              <w:kinsoku/>
              <w:overflowPunct/>
              <w:bidi w:val="0"/>
              <w:spacing w:line="360" w:lineRule="auto"/>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应知事项</w:t>
            </w:r>
          </w:p>
        </w:tc>
        <w:tc>
          <w:tcPr>
            <w:tcW w:w="6362" w:type="dxa"/>
            <w:tcBorders>
              <w:top w:val="single" w:color="auto" w:sz="18" w:space="0"/>
            </w:tcBorders>
            <w:vAlign w:val="center"/>
          </w:tcPr>
          <w:p>
            <w:pPr>
              <w:pageBreakBefore w:val="0"/>
              <w:kinsoku/>
              <w:overflowPunct/>
              <w:bidi w:val="0"/>
              <w:spacing w:line="360" w:lineRule="auto"/>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14" w:type="dxa"/>
            <w:vAlign w:val="center"/>
          </w:tcPr>
          <w:p>
            <w:pPr>
              <w:pStyle w:val="37"/>
              <w:pageBreakBefore w:val="0"/>
              <w:numPr>
                <w:ilvl w:val="0"/>
                <w:numId w:val="3"/>
              </w:numPr>
              <w:tabs>
                <w:tab w:val="left" w:pos="220"/>
                <w:tab w:val="clear" w:pos="0"/>
              </w:tabs>
              <w:kinsoku/>
              <w:overflowPunct/>
              <w:bidi w:val="0"/>
              <w:adjustRightInd w:val="0"/>
              <w:snapToGrid w:val="0"/>
              <w:spacing w:line="360" w:lineRule="auto"/>
              <w:ind w:left="0"/>
              <w:jc w:val="center"/>
              <w:rPr>
                <w:rFonts w:hint="eastAsia" w:ascii="宋体" w:hAnsi="宋体" w:eastAsia="宋体" w:cs="宋体"/>
                <w:sz w:val="24"/>
                <w:szCs w:val="24"/>
                <w:highlight w:val="none"/>
              </w:rPr>
            </w:pPr>
          </w:p>
        </w:tc>
        <w:tc>
          <w:tcPr>
            <w:tcW w:w="1955" w:type="dxa"/>
            <w:vAlign w:val="center"/>
          </w:tcPr>
          <w:p>
            <w:pPr>
              <w:pStyle w:val="49"/>
              <w:pageBreakBefore w:val="0"/>
              <w:kinsoku/>
              <w:wordWrap/>
              <w:overflowPunct/>
              <w:topLinePunct w:val="0"/>
              <w:bidi w:val="0"/>
              <w:spacing w:line="360" w:lineRule="auto"/>
              <w:ind w:left="38" w:leftChars="0"/>
              <w:jc w:val="center"/>
              <w:rPr>
                <w:rFonts w:hint="eastAsia" w:ascii="宋体" w:hAnsi="宋体" w:eastAsia="宋体" w:cs="宋体"/>
                <w:kern w:val="0"/>
                <w:sz w:val="24"/>
                <w:szCs w:val="24"/>
                <w:highlight w:val="none"/>
              </w:rPr>
            </w:pPr>
            <w:r>
              <w:rPr>
                <w:rFonts w:hint="eastAsia" w:ascii="宋体" w:hAnsi="宋体" w:eastAsia="宋体" w:cs="宋体"/>
                <w:color w:val="auto"/>
                <w:sz w:val="24"/>
                <w:szCs w:val="24"/>
                <w:highlight w:val="none"/>
                <w:lang w:val="zh-CN"/>
              </w:rPr>
              <w:t>确定邀请协商的供应商数量和方式</w:t>
            </w:r>
          </w:p>
        </w:tc>
        <w:tc>
          <w:tcPr>
            <w:tcW w:w="6362" w:type="dxa"/>
            <w:vAlign w:val="center"/>
          </w:tcPr>
          <w:p>
            <w:pPr>
              <w:pStyle w:val="49"/>
              <w:pageBreakBefore w:val="0"/>
              <w:kinsoku/>
              <w:wordWrap/>
              <w:overflowPunct/>
              <w:topLinePunct w:val="0"/>
              <w:bidi w:val="0"/>
              <w:spacing w:line="360" w:lineRule="auto"/>
              <w:ind w:firstLine="240" w:firstLineChars="10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auto"/>
                <w:sz w:val="24"/>
                <w:szCs w:val="24"/>
                <w:highlight w:val="none"/>
                <w:lang w:val="zh-CN"/>
              </w:rPr>
              <w:t>本次采购采取</w:t>
            </w:r>
            <w:r>
              <w:rPr>
                <w:rFonts w:hint="eastAsia" w:ascii="宋体" w:hAnsi="宋体" w:eastAsia="宋体" w:cs="宋体"/>
                <w:color w:val="auto"/>
                <w:sz w:val="24"/>
                <w:szCs w:val="24"/>
                <w:highlight w:val="none"/>
                <w:lang w:eastAsia="zh-CN"/>
              </w:rPr>
              <w:t>发布邀请函</w:t>
            </w:r>
            <w:r>
              <w:rPr>
                <w:rFonts w:hint="eastAsia" w:ascii="宋体" w:hAnsi="宋体" w:eastAsia="宋体" w:cs="宋体"/>
                <w:color w:val="auto"/>
                <w:sz w:val="24"/>
                <w:szCs w:val="24"/>
                <w:highlight w:val="none"/>
                <w:lang w:val="zh-CN"/>
              </w:rPr>
              <w:t>的方式邀请参加协商的供应商。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14" w:type="dxa"/>
            <w:vMerge w:val="restart"/>
            <w:vAlign w:val="center"/>
          </w:tcPr>
          <w:p>
            <w:pPr>
              <w:pStyle w:val="37"/>
              <w:pageBreakBefore w:val="0"/>
              <w:numPr>
                <w:ilvl w:val="0"/>
                <w:numId w:val="3"/>
              </w:numPr>
              <w:tabs>
                <w:tab w:val="left" w:pos="220"/>
                <w:tab w:val="clear" w:pos="0"/>
              </w:tabs>
              <w:kinsoku/>
              <w:overflowPunct/>
              <w:bidi w:val="0"/>
              <w:adjustRightInd w:val="0"/>
              <w:snapToGrid w:val="0"/>
              <w:spacing w:line="360" w:lineRule="auto"/>
              <w:ind w:left="0"/>
              <w:jc w:val="center"/>
              <w:rPr>
                <w:rFonts w:hint="eastAsia" w:ascii="宋体" w:hAnsi="宋体" w:eastAsia="宋体" w:cs="宋体"/>
                <w:sz w:val="24"/>
                <w:szCs w:val="24"/>
                <w:highlight w:val="none"/>
              </w:rPr>
            </w:pPr>
          </w:p>
        </w:tc>
        <w:tc>
          <w:tcPr>
            <w:tcW w:w="1955" w:type="dxa"/>
            <w:vAlign w:val="center"/>
          </w:tcPr>
          <w:p>
            <w:pPr>
              <w:pageBreakBefore w:val="0"/>
              <w:kinsoku/>
              <w:overflowPunct/>
              <w:bidi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采购预算</w:t>
            </w:r>
          </w:p>
          <w:p>
            <w:pPr>
              <w:pageBreakBefore w:val="0"/>
              <w:kinsoku/>
              <w:overflowPunct/>
              <w:bidi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b/>
                <w:bCs/>
                <w:kern w:val="0"/>
                <w:sz w:val="24"/>
                <w:szCs w:val="24"/>
                <w:highlight w:val="none"/>
                <w:lang w:val="zh-CN"/>
              </w:rPr>
              <w:t>（实质性要求）</w:t>
            </w:r>
          </w:p>
        </w:tc>
        <w:tc>
          <w:tcPr>
            <w:tcW w:w="6362" w:type="dxa"/>
            <w:vAlign w:val="center"/>
          </w:tcPr>
          <w:p>
            <w:pPr>
              <w:pageBreakBefore w:val="0"/>
              <w:kinsoku/>
              <w:overflowPunct/>
              <w:bidi w:val="0"/>
              <w:spacing w:line="360" w:lineRule="auto"/>
              <w:ind w:firstLine="240" w:firstLineChars="100"/>
              <w:rPr>
                <w:rFonts w:hint="eastAsia" w:ascii="宋体" w:hAnsi="宋体" w:cs="宋体"/>
                <w:sz w:val="24"/>
                <w:szCs w:val="24"/>
                <w:highlight w:val="none"/>
                <w:lang w:eastAsia="zh-CN"/>
              </w:rPr>
            </w:pPr>
            <w:r>
              <w:rPr>
                <w:rFonts w:hint="eastAsia" w:ascii="宋体" w:hAnsi="宋体" w:eastAsia="宋体" w:cs="宋体"/>
                <w:sz w:val="24"/>
                <w:szCs w:val="24"/>
                <w:highlight w:val="none"/>
                <w:lang w:val="en-US" w:eastAsia="zh-CN"/>
              </w:rPr>
              <w:t>7</w:t>
            </w:r>
            <w:r>
              <w:rPr>
                <w:rFonts w:hint="eastAsia" w:ascii="宋体" w:hAnsi="宋体" w:cs="宋体"/>
                <w:sz w:val="24"/>
                <w:szCs w:val="24"/>
                <w:highlight w:val="none"/>
                <w:lang w:eastAsia="zh-CN"/>
              </w:rPr>
              <w:t>万元；</w:t>
            </w:r>
          </w:p>
          <w:p>
            <w:pPr>
              <w:pageBreakBefore w:val="0"/>
              <w:kinsoku/>
              <w:overflowPunct/>
              <w:bidi w:val="0"/>
              <w:spacing w:line="360" w:lineRule="auto"/>
              <w:ind w:firstLine="240" w:firstLineChars="100"/>
              <w:rPr>
                <w:rFonts w:hint="eastAsia" w:ascii="宋体" w:hAnsi="宋体" w:eastAsia="宋体" w:cs="宋体"/>
                <w:sz w:val="24"/>
                <w:szCs w:val="24"/>
                <w:highlight w:val="none"/>
                <w:lang w:eastAsia="zh-CN"/>
              </w:rPr>
            </w:pPr>
            <w:r>
              <w:rPr>
                <w:rFonts w:hint="eastAsia" w:ascii="宋体" w:hAnsi="宋体" w:eastAsia="宋体" w:cs="宋体"/>
                <w:color w:val="auto"/>
                <w:sz w:val="24"/>
                <w:szCs w:val="24"/>
                <w:highlight w:val="none"/>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14" w:type="dxa"/>
            <w:vMerge w:val="continue"/>
            <w:vAlign w:val="center"/>
          </w:tcPr>
          <w:p>
            <w:pPr>
              <w:pStyle w:val="37"/>
              <w:pageBreakBefore w:val="0"/>
              <w:numPr>
                <w:ilvl w:val="0"/>
                <w:numId w:val="3"/>
              </w:numPr>
              <w:tabs>
                <w:tab w:val="left" w:pos="220"/>
                <w:tab w:val="clear" w:pos="0"/>
              </w:tabs>
              <w:kinsoku/>
              <w:overflowPunct/>
              <w:bidi w:val="0"/>
              <w:adjustRightInd w:val="0"/>
              <w:snapToGrid w:val="0"/>
              <w:spacing w:line="360" w:lineRule="auto"/>
              <w:ind w:left="0"/>
              <w:jc w:val="center"/>
              <w:rPr>
                <w:rFonts w:hint="eastAsia" w:ascii="宋体" w:hAnsi="宋体" w:eastAsia="宋体" w:cs="宋体"/>
                <w:sz w:val="24"/>
                <w:szCs w:val="24"/>
                <w:highlight w:val="none"/>
              </w:rPr>
            </w:pPr>
          </w:p>
        </w:tc>
        <w:tc>
          <w:tcPr>
            <w:tcW w:w="1955" w:type="dxa"/>
            <w:vAlign w:val="center"/>
          </w:tcPr>
          <w:p>
            <w:pPr>
              <w:pageBreakBefore w:val="0"/>
              <w:kinsoku/>
              <w:overflowPunct/>
              <w:bidi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最高限价</w:t>
            </w:r>
          </w:p>
          <w:p>
            <w:pPr>
              <w:pageBreakBefore w:val="0"/>
              <w:kinsoku/>
              <w:overflowPunct/>
              <w:bidi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b/>
                <w:bCs/>
                <w:kern w:val="0"/>
                <w:sz w:val="24"/>
                <w:szCs w:val="24"/>
                <w:highlight w:val="none"/>
                <w:lang w:val="zh-CN"/>
              </w:rPr>
              <w:t>（实质性要求）</w:t>
            </w:r>
          </w:p>
        </w:tc>
        <w:tc>
          <w:tcPr>
            <w:tcW w:w="6362" w:type="dxa"/>
            <w:vAlign w:val="center"/>
          </w:tcPr>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7万元；</w:t>
            </w:r>
          </w:p>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超过最高限价的报价无效</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14" w:type="dxa"/>
            <w:vAlign w:val="center"/>
          </w:tcPr>
          <w:p>
            <w:pPr>
              <w:pStyle w:val="37"/>
              <w:pageBreakBefore w:val="0"/>
              <w:numPr>
                <w:ilvl w:val="0"/>
                <w:numId w:val="3"/>
              </w:numPr>
              <w:tabs>
                <w:tab w:val="left" w:pos="220"/>
                <w:tab w:val="clear" w:pos="0"/>
              </w:tabs>
              <w:kinsoku/>
              <w:overflowPunct/>
              <w:bidi w:val="0"/>
              <w:adjustRightInd w:val="0"/>
              <w:snapToGrid w:val="0"/>
              <w:spacing w:line="360" w:lineRule="auto"/>
              <w:ind w:left="0"/>
              <w:jc w:val="center"/>
              <w:rPr>
                <w:rFonts w:hint="eastAsia" w:ascii="宋体" w:hAnsi="宋体" w:eastAsia="宋体" w:cs="宋体"/>
                <w:sz w:val="24"/>
                <w:szCs w:val="24"/>
                <w:highlight w:val="none"/>
              </w:rPr>
            </w:pPr>
          </w:p>
        </w:tc>
        <w:tc>
          <w:tcPr>
            <w:tcW w:w="1955" w:type="dxa"/>
            <w:vAlign w:val="center"/>
          </w:tcPr>
          <w:p>
            <w:pPr>
              <w:pStyle w:val="49"/>
              <w:pageBreakBefore w:val="0"/>
              <w:kinsoku/>
              <w:overflowPunct/>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信用记录查询</w:t>
            </w:r>
          </w:p>
          <w:p>
            <w:pPr>
              <w:pStyle w:val="49"/>
              <w:pageBreakBefore w:val="0"/>
              <w:kinsoku/>
              <w:overflowPunct/>
              <w:bidi w:val="0"/>
              <w:spacing w:line="360" w:lineRule="auto"/>
              <w:jc w:val="center"/>
              <w:rPr>
                <w:rFonts w:hint="eastAsia" w:ascii="宋体" w:hAnsi="宋体" w:eastAsia="宋体" w:cs="宋体"/>
                <w:sz w:val="24"/>
                <w:szCs w:val="24"/>
                <w:highlight w:val="none"/>
              </w:rPr>
            </w:pPr>
            <w:r>
              <w:rPr>
                <w:rFonts w:hint="eastAsia" w:ascii="宋体" w:hAnsi="宋体" w:eastAsia="宋体" w:cs="宋体"/>
                <w:b/>
                <w:bCs/>
                <w:sz w:val="24"/>
                <w:szCs w:val="24"/>
                <w:highlight w:val="none"/>
                <w:lang w:val="zh-CN"/>
              </w:rPr>
              <w:t>（实质性要求）</w:t>
            </w:r>
          </w:p>
        </w:tc>
        <w:tc>
          <w:tcPr>
            <w:tcW w:w="6362" w:type="dxa"/>
            <w:vAlign w:val="center"/>
          </w:tcPr>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val="zh-CN"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（1）采购人通过</w:t>
            </w:r>
          </w:p>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信用中国（</w:t>
            </w:r>
            <w:r>
              <w:rPr>
                <w:rFonts w:hint="eastAsia" w:ascii="宋体" w:hAnsi="宋体" w:eastAsia="宋体" w:cs="宋体"/>
                <w:color w:val="000000" w:themeColor="text1"/>
                <w:sz w:val="24"/>
                <w:szCs w:val="24"/>
                <w:highlight w:val="none"/>
                <w:lang w:val="en-US" w:eastAsia="zh-CN"/>
                <w14:textFill>
                  <w14:solidFill>
                    <w14:schemeClr w14:val="tx1"/>
                  </w14:solidFill>
                </w14:textFill>
              </w:rPr>
              <w:fldChar w:fldCharType="begin"/>
            </w:r>
            <w:r>
              <w:rPr>
                <w:rFonts w:hint="eastAsia" w:ascii="宋体" w:hAnsi="宋体" w:eastAsia="宋体" w:cs="宋体"/>
                <w:color w:val="000000" w:themeColor="text1"/>
                <w:sz w:val="24"/>
                <w:szCs w:val="24"/>
                <w:highlight w:val="none"/>
                <w:lang w:val="en-US" w:eastAsia="zh-CN"/>
                <w14:textFill>
                  <w14:solidFill>
                    <w14:schemeClr w14:val="tx1"/>
                  </w14:solidFill>
                </w14:textFill>
              </w:rPr>
              <w:instrText xml:space="preserve"> HYPERLINK "http://www.creditchina.gov.cn）、中国政府采购网（www.ccgp.gov.cn）" </w:instrText>
            </w:r>
            <w:r>
              <w:rPr>
                <w:rFonts w:hint="eastAsia" w:ascii="宋体" w:hAnsi="宋体" w:eastAsia="宋体" w:cs="宋体"/>
                <w:color w:val="000000" w:themeColor="text1"/>
                <w:sz w:val="24"/>
                <w:szCs w:val="24"/>
                <w:highlight w:val="none"/>
                <w:lang w:val="en-US" w:eastAsia="zh-CN"/>
                <w14:textFill>
                  <w14:solidFill>
                    <w14:schemeClr w14:val="tx1"/>
                  </w14:solidFill>
                </w14:textFill>
              </w:rPr>
              <w:fldChar w:fldCharType="separate"/>
            </w:r>
            <w:r>
              <w:rPr>
                <w:rFonts w:hint="eastAsia" w:ascii="宋体" w:hAnsi="宋体" w:eastAsia="宋体" w:cs="宋体"/>
                <w:color w:val="000000" w:themeColor="text1"/>
                <w:sz w:val="24"/>
                <w:szCs w:val="24"/>
                <w:highlight w:val="none"/>
                <w:lang w:val="zh-CN" w:eastAsia="zh-CN"/>
                <w14:textFill>
                  <w14:solidFill>
                    <w14:schemeClr w14:val="tx1"/>
                  </w14:solidFill>
                </w14:textFill>
              </w:rPr>
              <w:t>www.creditchina.gov.cn）</w:t>
            </w:r>
            <w:r>
              <w:rPr>
                <w:rFonts w:hint="eastAsia" w:ascii="宋体" w:hAnsi="宋体" w:eastAsia="宋体" w:cs="宋体"/>
                <w:color w:val="000000" w:themeColor="text1"/>
                <w:sz w:val="24"/>
                <w:szCs w:val="24"/>
                <w:highlight w:val="none"/>
                <w:lang w:val="en-US" w:eastAsia="zh-CN"/>
                <w14:textFill>
                  <w14:solidFill>
                    <w14:schemeClr w14:val="tx1"/>
                  </w14:solidFill>
                </w14:textFill>
              </w:rPr>
              <w:t>和</w:t>
            </w:r>
            <w:r>
              <w:rPr>
                <w:rFonts w:hint="eastAsia" w:ascii="宋体" w:hAnsi="宋体" w:eastAsia="宋体" w:cs="宋体"/>
                <w:color w:val="000000" w:themeColor="text1"/>
                <w:sz w:val="24"/>
                <w:szCs w:val="24"/>
                <w:highlight w:val="none"/>
                <w:lang w:val="zh-CN" w:eastAsia="zh-CN"/>
                <w14:textFill>
                  <w14:solidFill>
                    <w14:schemeClr w14:val="tx1"/>
                  </w14:solidFill>
                </w14:textFill>
              </w:rPr>
              <w:t>中国政府采购网（www.ccgp.gov.cn）</w:t>
            </w:r>
            <w:r>
              <w:rPr>
                <w:rFonts w:hint="eastAsia" w:ascii="宋体" w:hAnsi="宋体" w:eastAsia="宋体" w:cs="宋体"/>
                <w:color w:val="000000" w:themeColor="text1"/>
                <w:sz w:val="24"/>
                <w:szCs w:val="24"/>
                <w:highlight w:val="none"/>
                <w:lang w:val="zh-CN" w:eastAsia="zh-CN"/>
                <w14:textFill>
                  <w14:solidFill>
                    <w14:schemeClr w14:val="tx1"/>
                  </w14:solidFill>
                </w14:textFill>
              </w:rPr>
              <w:fldChar w:fldCharType="end"/>
            </w:r>
            <w:r>
              <w:rPr>
                <w:rFonts w:hint="eastAsia" w:ascii="宋体" w:hAnsi="宋体" w:eastAsia="宋体" w:cs="宋体"/>
                <w:color w:val="000000" w:themeColor="text1"/>
                <w:sz w:val="24"/>
                <w:szCs w:val="24"/>
                <w:highlight w:val="none"/>
                <w:lang w:val="en-US" w:eastAsia="zh-CN"/>
                <w14:textFill>
                  <w14:solidFill>
                    <w14:schemeClr w14:val="tx1"/>
                  </w14:solidFill>
                </w14:textFill>
              </w:rPr>
              <w:t>进行信用记录查询；</w:t>
            </w:r>
          </w:p>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val="zh-CN"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（2）查询时间：响应文件递交截止时间后、开启文件进行协商之前</w:t>
            </w:r>
            <w:r>
              <w:rPr>
                <w:rFonts w:hint="eastAsia" w:ascii="宋体" w:hAnsi="宋体" w:eastAsia="宋体" w:cs="宋体"/>
                <w:color w:val="000000" w:themeColor="text1"/>
                <w:sz w:val="24"/>
                <w:szCs w:val="24"/>
                <w:highlight w:val="none"/>
                <w:lang w:val="zh-CN" w:eastAsia="zh-CN"/>
                <w14:textFill>
                  <w14:solidFill>
                    <w14:schemeClr w14:val="tx1"/>
                  </w14:solidFill>
                </w14:textFill>
              </w:rPr>
              <w:t>；</w:t>
            </w:r>
          </w:p>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val="zh-CN" w:eastAsia="zh-CN"/>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val="zh-CN" w:eastAsia="zh-CN"/>
                <w14:textFill>
                  <w14:solidFill>
                    <w14:schemeClr w14:val="tx1"/>
                  </w14:solidFill>
                </w14:textFill>
              </w:rPr>
              <w:t>）查询记录和证据留存的具体方式：与采购文件一并保存；</w:t>
            </w:r>
          </w:p>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val="zh-CN" w:eastAsia="zh-CN"/>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lang w:val="zh-CN" w:eastAsia="zh-CN"/>
                <w14:textFill>
                  <w14:solidFill>
                    <w14:schemeClr w14:val="tx1"/>
                  </w14:solidFill>
                </w14:textFill>
              </w:rPr>
              <w:t>）使用规则：对列入失信被执行人、重大税收违法案件当事人名单、政府采购严重违法失信行为记录名单的供应商，拒绝其参与政府采购活动。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14" w:type="dxa"/>
            <w:vAlign w:val="center"/>
          </w:tcPr>
          <w:p>
            <w:pPr>
              <w:pStyle w:val="37"/>
              <w:pageBreakBefore w:val="0"/>
              <w:numPr>
                <w:ilvl w:val="0"/>
                <w:numId w:val="3"/>
              </w:numPr>
              <w:tabs>
                <w:tab w:val="left" w:pos="220"/>
                <w:tab w:val="clear" w:pos="0"/>
              </w:tabs>
              <w:kinsoku/>
              <w:overflowPunct/>
              <w:bidi w:val="0"/>
              <w:adjustRightInd w:val="0"/>
              <w:snapToGrid w:val="0"/>
              <w:spacing w:line="360" w:lineRule="auto"/>
              <w:ind w:left="0"/>
              <w:jc w:val="center"/>
              <w:rPr>
                <w:rFonts w:hint="eastAsia" w:ascii="宋体" w:hAnsi="宋体" w:eastAsia="宋体" w:cs="宋体"/>
                <w:sz w:val="24"/>
                <w:szCs w:val="24"/>
                <w:highlight w:val="none"/>
              </w:rPr>
            </w:pPr>
          </w:p>
        </w:tc>
        <w:tc>
          <w:tcPr>
            <w:tcW w:w="1955" w:type="dxa"/>
            <w:vAlign w:val="center"/>
          </w:tcPr>
          <w:p>
            <w:pPr>
              <w:pStyle w:val="49"/>
              <w:pageBreakBefore w:val="0"/>
              <w:kinsoku/>
              <w:overflowPunct/>
              <w:bidi w:val="0"/>
              <w:spacing w:line="360" w:lineRule="auto"/>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响应</w:t>
            </w:r>
            <w:r>
              <w:rPr>
                <w:rFonts w:hint="eastAsia" w:ascii="宋体" w:hAnsi="宋体" w:eastAsia="宋体" w:cs="宋体"/>
                <w:sz w:val="24"/>
                <w:szCs w:val="24"/>
                <w:highlight w:val="none"/>
              </w:rPr>
              <w:t>文件</w:t>
            </w:r>
            <w:r>
              <w:rPr>
                <w:rFonts w:hint="eastAsia" w:ascii="宋体" w:hAnsi="宋体" w:eastAsia="宋体" w:cs="宋体"/>
                <w:sz w:val="24"/>
                <w:szCs w:val="24"/>
                <w:highlight w:val="none"/>
                <w:lang w:val="zh-CN"/>
              </w:rPr>
              <w:t>有效期</w:t>
            </w:r>
          </w:p>
          <w:p>
            <w:pPr>
              <w:pStyle w:val="49"/>
              <w:pageBreakBefore w:val="0"/>
              <w:kinsoku/>
              <w:overflowPunct/>
              <w:bidi w:val="0"/>
              <w:spacing w:line="360" w:lineRule="auto"/>
              <w:jc w:val="center"/>
              <w:rPr>
                <w:rFonts w:hint="eastAsia" w:ascii="宋体" w:hAnsi="宋体" w:eastAsia="宋体" w:cs="宋体"/>
                <w:sz w:val="24"/>
                <w:szCs w:val="24"/>
                <w:highlight w:val="none"/>
                <w:lang w:val="zh-CN"/>
              </w:rPr>
            </w:pPr>
            <w:r>
              <w:rPr>
                <w:rFonts w:hint="eastAsia" w:ascii="宋体" w:hAnsi="宋体" w:eastAsia="宋体" w:cs="宋体"/>
                <w:b/>
                <w:bCs/>
                <w:sz w:val="24"/>
                <w:szCs w:val="24"/>
                <w:highlight w:val="none"/>
                <w:lang w:val="zh-CN"/>
              </w:rPr>
              <w:t>（实质性要求）</w:t>
            </w:r>
          </w:p>
        </w:tc>
        <w:tc>
          <w:tcPr>
            <w:tcW w:w="6362" w:type="dxa"/>
            <w:vAlign w:val="center"/>
          </w:tcPr>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val="zh-CN" w:eastAsia="zh-CN"/>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提交</w:t>
            </w:r>
            <w:r>
              <w:rPr>
                <w:rFonts w:hint="eastAsia" w:ascii="宋体" w:hAnsi="宋体" w:eastAsia="宋体" w:cs="宋体"/>
                <w:color w:val="000000" w:themeColor="text1"/>
                <w:sz w:val="24"/>
                <w:szCs w:val="24"/>
                <w:highlight w:val="none"/>
                <w:lang w:val="en-US" w:eastAsia="zh-CN"/>
                <w14:textFill>
                  <w14:solidFill>
                    <w14:schemeClr w14:val="tx1"/>
                  </w14:solidFill>
                </w14:textFill>
              </w:rPr>
              <w:t>首次</w:t>
            </w:r>
            <w:r>
              <w:rPr>
                <w:rFonts w:hint="eastAsia" w:ascii="宋体" w:hAnsi="宋体" w:eastAsia="宋体" w:cs="宋体"/>
                <w:color w:val="000000" w:themeColor="text1"/>
                <w:sz w:val="24"/>
                <w:szCs w:val="24"/>
                <w:highlight w:val="none"/>
                <w:lang w:val="zh-CN" w:eastAsia="zh-CN"/>
                <w14:textFill>
                  <w14:solidFill>
                    <w14:schemeClr w14:val="tx1"/>
                  </w14:solidFill>
                </w14:textFill>
              </w:rPr>
              <w:t>响应文件截止之日起90</w:t>
            </w:r>
            <w:r>
              <w:rPr>
                <w:rFonts w:hint="eastAsia" w:ascii="宋体" w:hAnsi="宋体" w:eastAsia="宋体" w:cs="宋体"/>
                <w:color w:val="000000" w:themeColor="text1"/>
                <w:sz w:val="24"/>
                <w:szCs w:val="24"/>
                <w:highlight w:val="none"/>
                <w:lang w:val="en-US" w:eastAsia="zh-CN"/>
                <w14:textFill>
                  <w14:solidFill>
                    <w14:schemeClr w14:val="tx1"/>
                  </w14:solidFill>
                </w14:textFill>
              </w:rPr>
              <w:t>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14" w:type="dxa"/>
            <w:vAlign w:val="center"/>
          </w:tcPr>
          <w:p>
            <w:pPr>
              <w:pStyle w:val="37"/>
              <w:pageBreakBefore w:val="0"/>
              <w:numPr>
                <w:ilvl w:val="0"/>
                <w:numId w:val="3"/>
              </w:numPr>
              <w:tabs>
                <w:tab w:val="left" w:pos="220"/>
                <w:tab w:val="clear" w:pos="0"/>
              </w:tabs>
              <w:kinsoku/>
              <w:overflowPunct/>
              <w:bidi w:val="0"/>
              <w:adjustRightInd w:val="0"/>
              <w:snapToGrid w:val="0"/>
              <w:spacing w:line="360" w:lineRule="auto"/>
              <w:ind w:left="0"/>
              <w:jc w:val="center"/>
              <w:rPr>
                <w:rFonts w:hint="eastAsia" w:ascii="宋体" w:hAnsi="宋体" w:eastAsia="宋体" w:cs="宋体"/>
                <w:sz w:val="24"/>
                <w:szCs w:val="24"/>
                <w:highlight w:val="none"/>
              </w:rPr>
            </w:pPr>
          </w:p>
        </w:tc>
        <w:tc>
          <w:tcPr>
            <w:tcW w:w="1955" w:type="dxa"/>
            <w:vAlign w:val="center"/>
          </w:tcPr>
          <w:p>
            <w:pPr>
              <w:pStyle w:val="49"/>
              <w:pageBreakBefore w:val="0"/>
              <w:kinsoku/>
              <w:overflowPunct/>
              <w:bidi w:val="0"/>
              <w:spacing w:line="360" w:lineRule="auto"/>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合同分包</w:t>
            </w:r>
          </w:p>
          <w:p>
            <w:pPr>
              <w:pStyle w:val="49"/>
              <w:pageBreakBefore w:val="0"/>
              <w:kinsoku/>
              <w:overflowPunct/>
              <w:bidi w:val="0"/>
              <w:spacing w:line="360" w:lineRule="auto"/>
              <w:jc w:val="center"/>
              <w:rPr>
                <w:rFonts w:hint="eastAsia" w:ascii="宋体" w:hAnsi="宋体" w:eastAsia="宋体" w:cs="宋体"/>
                <w:sz w:val="24"/>
                <w:szCs w:val="24"/>
                <w:highlight w:val="none"/>
                <w:lang w:val="zh-CN"/>
              </w:rPr>
            </w:pPr>
            <w:r>
              <w:rPr>
                <w:rFonts w:hint="eastAsia" w:ascii="宋体" w:hAnsi="宋体" w:eastAsia="宋体" w:cs="宋体"/>
                <w:b/>
                <w:bCs/>
                <w:sz w:val="24"/>
                <w:szCs w:val="24"/>
                <w:highlight w:val="none"/>
                <w:lang w:val="zh-CN"/>
              </w:rPr>
              <w:t>（实质性要求）</w:t>
            </w:r>
          </w:p>
        </w:tc>
        <w:tc>
          <w:tcPr>
            <w:tcW w:w="6362" w:type="dxa"/>
            <w:vAlign w:val="center"/>
          </w:tcPr>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14" w:type="dxa"/>
            <w:vAlign w:val="center"/>
          </w:tcPr>
          <w:p>
            <w:pPr>
              <w:pStyle w:val="37"/>
              <w:pageBreakBefore w:val="0"/>
              <w:numPr>
                <w:ilvl w:val="0"/>
                <w:numId w:val="3"/>
              </w:numPr>
              <w:tabs>
                <w:tab w:val="left" w:pos="220"/>
                <w:tab w:val="clear" w:pos="0"/>
              </w:tabs>
              <w:kinsoku/>
              <w:overflowPunct/>
              <w:bidi w:val="0"/>
              <w:adjustRightInd w:val="0"/>
              <w:snapToGrid w:val="0"/>
              <w:spacing w:line="360" w:lineRule="auto"/>
              <w:ind w:left="0"/>
              <w:jc w:val="center"/>
              <w:rPr>
                <w:rFonts w:hint="eastAsia" w:ascii="宋体" w:hAnsi="宋体" w:eastAsia="宋体" w:cs="宋体"/>
                <w:sz w:val="24"/>
                <w:szCs w:val="24"/>
                <w:highlight w:val="none"/>
              </w:rPr>
            </w:pPr>
          </w:p>
        </w:tc>
        <w:tc>
          <w:tcPr>
            <w:tcW w:w="1955" w:type="dxa"/>
            <w:vAlign w:val="center"/>
          </w:tcPr>
          <w:p>
            <w:pPr>
              <w:pStyle w:val="49"/>
              <w:pageBreakBefore w:val="0"/>
              <w:kinsoku/>
              <w:overflowPunct/>
              <w:bidi w:val="0"/>
              <w:spacing w:line="360" w:lineRule="auto"/>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联合体</w:t>
            </w:r>
          </w:p>
          <w:p>
            <w:pPr>
              <w:pStyle w:val="49"/>
              <w:pageBreakBefore w:val="0"/>
              <w:kinsoku/>
              <w:overflowPunct/>
              <w:bidi w:val="0"/>
              <w:spacing w:line="360" w:lineRule="auto"/>
              <w:jc w:val="center"/>
              <w:rPr>
                <w:rFonts w:hint="eastAsia" w:ascii="宋体" w:hAnsi="宋体" w:eastAsia="宋体" w:cs="宋体"/>
                <w:sz w:val="24"/>
                <w:szCs w:val="24"/>
                <w:highlight w:val="none"/>
                <w:lang w:val="zh-CN"/>
              </w:rPr>
            </w:pPr>
            <w:r>
              <w:rPr>
                <w:rFonts w:hint="eastAsia" w:ascii="宋体" w:hAnsi="宋体" w:eastAsia="宋体" w:cs="宋体"/>
                <w:b/>
                <w:bCs/>
                <w:sz w:val="24"/>
                <w:szCs w:val="24"/>
                <w:highlight w:val="none"/>
                <w:lang w:val="zh-CN"/>
              </w:rPr>
              <w:t>（实质性要求）</w:t>
            </w:r>
          </w:p>
        </w:tc>
        <w:tc>
          <w:tcPr>
            <w:tcW w:w="6362" w:type="dxa"/>
            <w:vAlign w:val="center"/>
          </w:tcPr>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val="zh-CN"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14" w:type="dxa"/>
            <w:vAlign w:val="center"/>
          </w:tcPr>
          <w:p>
            <w:pPr>
              <w:pStyle w:val="37"/>
              <w:pageBreakBefore w:val="0"/>
              <w:numPr>
                <w:ilvl w:val="0"/>
                <w:numId w:val="3"/>
              </w:numPr>
              <w:tabs>
                <w:tab w:val="left" w:pos="220"/>
                <w:tab w:val="clear" w:pos="0"/>
              </w:tabs>
              <w:kinsoku/>
              <w:overflowPunct/>
              <w:bidi w:val="0"/>
              <w:adjustRightInd w:val="0"/>
              <w:snapToGrid w:val="0"/>
              <w:spacing w:line="360" w:lineRule="auto"/>
              <w:ind w:left="0"/>
              <w:jc w:val="center"/>
              <w:rPr>
                <w:rFonts w:hint="eastAsia" w:ascii="宋体" w:hAnsi="宋体" w:eastAsia="宋体" w:cs="宋体"/>
                <w:sz w:val="24"/>
                <w:szCs w:val="24"/>
                <w:highlight w:val="none"/>
              </w:rPr>
            </w:pPr>
          </w:p>
        </w:tc>
        <w:tc>
          <w:tcPr>
            <w:tcW w:w="1955" w:type="dxa"/>
            <w:vAlign w:val="center"/>
          </w:tcPr>
          <w:p>
            <w:pPr>
              <w:pStyle w:val="49"/>
              <w:pageBreakBefore w:val="0"/>
              <w:kinsoku/>
              <w:overflowPunct/>
              <w:bidi w:val="0"/>
              <w:spacing w:line="360" w:lineRule="auto"/>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响应文件的份数</w:t>
            </w:r>
          </w:p>
          <w:p>
            <w:pPr>
              <w:pStyle w:val="49"/>
              <w:pageBreakBefore w:val="0"/>
              <w:kinsoku/>
              <w:overflowPunct/>
              <w:bidi w:val="0"/>
              <w:spacing w:line="360" w:lineRule="auto"/>
              <w:jc w:val="center"/>
              <w:rPr>
                <w:rFonts w:hint="eastAsia" w:ascii="宋体" w:hAnsi="宋体" w:eastAsia="宋体" w:cs="宋体"/>
                <w:sz w:val="24"/>
                <w:szCs w:val="24"/>
                <w:highlight w:val="none"/>
                <w:lang w:val="zh-CN"/>
              </w:rPr>
            </w:pPr>
            <w:r>
              <w:rPr>
                <w:rFonts w:hint="eastAsia" w:ascii="宋体" w:hAnsi="宋体" w:eastAsia="宋体" w:cs="宋体"/>
                <w:b/>
                <w:bCs/>
                <w:color w:val="000000" w:themeColor="text1"/>
                <w:sz w:val="24"/>
                <w:szCs w:val="24"/>
                <w:highlight w:val="none"/>
                <w:lang w:val="zh-CN"/>
                <w14:textFill>
                  <w14:solidFill>
                    <w14:schemeClr w14:val="tx1"/>
                  </w14:solidFill>
                </w14:textFill>
              </w:rPr>
              <w:t>（实质性要求）</w:t>
            </w:r>
          </w:p>
        </w:tc>
        <w:tc>
          <w:tcPr>
            <w:tcW w:w="6362" w:type="dxa"/>
            <w:vAlign w:val="center"/>
          </w:tcPr>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响应</w:t>
            </w:r>
            <w:r>
              <w:rPr>
                <w:rFonts w:hint="eastAsia" w:ascii="宋体" w:hAnsi="宋体" w:eastAsia="宋体" w:cs="宋体"/>
                <w:color w:val="000000" w:themeColor="text1"/>
                <w:sz w:val="24"/>
                <w:szCs w:val="24"/>
                <w:highlight w:val="none"/>
                <w:lang w:val="zh-CN"/>
                <w14:textFill>
                  <w14:solidFill>
                    <w14:schemeClr w14:val="tx1"/>
                  </w14:solidFill>
                </w14:textFill>
              </w:rPr>
              <w:t>文件正本1份，副本</w:t>
            </w:r>
            <w:r>
              <w:rPr>
                <w:rFonts w:hint="eastAsia" w:ascii="宋体" w:hAnsi="宋体" w:eastAsia="宋体" w:cs="宋体"/>
                <w:color w:val="000000" w:themeColor="text1"/>
                <w:sz w:val="24"/>
                <w:szCs w:val="24"/>
                <w:highlight w:val="none"/>
                <w:lang w:val="en-US" w:eastAsia="zh-CN"/>
                <w14:textFill>
                  <w14:solidFill>
                    <w14:schemeClr w14:val="tx1"/>
                  </w14:solidFill>
                </w14:textFill>
              </w:rPr>
              <w:t>2份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14" w:type="dxa"/>
            <w:vAlign w:val="center"/>
          </w:tcPr>
          <w:p>
            <w:pPr>
              <w:pStyle w:val="37"/>
              <w:pageBreakBefore w:val="0"/>
              <w:numPr>
                <w:ilvl w:val="0"/>
                <w:numId w:val="3"/>
              </w:numPr>
              <w:tabs>
                <w:tab w:val="left" w:pos="220"/>
                <w:tab w:val="clear" w:pos="0"/>
              </w:tabs>
              <w:kinsoku/>
              <w:overflowPunct/>
              <w:bidi w:val="0"/>
              <w:adjustRightInd w:val="0"/>
              <w:snapToGrid w:val="0"/>
              <w:spacing w:line="360" w:lineRule="auto"/>
              <w:ind w:left="0"/>
              <w:jc w:val="center"/>
              <w:rPr>
                <w:rFonts w:hint="eastAsia" w:ascii="宋体" w:hAnsi="宋体" w:eastAsia="宋体" w:cs="宋体"/>
                <w:sz w:val="24"/>
                <w:szCs w:val="24"/>
                <w:highlight w:val="none"/>
              </w:rPr>
            </w:pPr>
          </w:p>
        </w:tc>
        <w:tc>
          <w:tcPr>
            <w:tcW w:w="1955" w:type="dxa"/>
            <w:vAlign w:val="center"/>
          </w:tcPr>
          <w:p>
            <w:pPr>
              <w:pStyle w:val="49"/>
              <w:pageBreakBefore w:val="0"/>
              <w:kinsoku/>
              <w:overflowPunct/>
              <w:bidi w:val="0"/>
              <w:spacing w:line="360" w:lineRule="auto"/>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响应文件密封袋外层标注</w:t>
            </w:r>
          </w:p>
        </w:tc>
        <w:tc>
          <w:tcPr>
            <w:tcW w:w="6362" w:type="dxa"/>
            <w:vAlign w:val="center"/>
          </w:tcPr>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val="zh-CN" w:eastAsia="zh-CN"/>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响应文件密封袋的最外层注明项目名称、供应商名称、“正本”或者“副本”等字样、建议分开装订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14" w:type="dxa"/>
            <w:vAlign w:val="center"/>
          </w:tcPr>
          <w:p>
            <w:pPr>
              <w:pStyle w:val="37"/>
              <w:pageBreakBefore w:val="0"/>
              <w:numPr>
                <w:ilvl w:val="0"/>
                <w:numId w:val="3"/>
              </w:numPr>
              <w:tabs>
                <w:tab w:val="left" w:pos="220"/>
                <w:tab w:val="clear" w:pos="0"/>
              </w:tabs>
              <w:kinsoku/>
              <w:overflowPunct/>
              <w:bidi w:val="0"/>
              <w:adjustRightInd w:val="0"/>
              <w:snapToGrid w:val="0"/>
              <w:spacing w:line="360" w:lineRule="auto"/>
              <w:ind w:left="0"/>
              <w:jc w:val="center"/>
              <w:rPr>
                <w:rFonts w:hint="eastAsia" w:ascii="宋体" w:hAnsi="宋体" w:eastAsia="宋体" w:cs="宋体"/>
                <w:sz w:val="24"/>
                <w:szCs w:val="24"/>
                <w:highlight w:val="none"/>
              </w:rPr>
            </w:pPr>
          </w:p>
        </w:tc>
        <w:tc>
          <w:tcPr>
            <w:tcW w:w="1955" w:type="dxa"/>
            <w:vAlign w:val="center"/>
          </w:tcPr>
          <w:p>
            <w:pPr>
              <w:pStyle w:val="49"/>
              <w:pageBreakBefore w:val="0"/>
              <w:kinsoku/>
              <w:overflowPunct/>
              <w:bidi w:val="0"/>
              <w:spacing w:line="360" w:lineRule="auto"/>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响应文件封面标注</w:t>
            </w:r>
          </w:p>
        </w:tc>
        <w:tc>
          <w:tcPr>
            <w:tcW w:w="6362" w:type="dxa"/>
            <w:vAlign w:val="center"/>
          </w:tcPr>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val="zh-CN" w:eastAsia="zh-CN"/>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注明项目名称、供应商名称、日期、“正本”或者“副本”等字样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14" w:type="dxa"/>
            <w:vAlign w:val="center"/>
          </w:tcPr>
          <w:p>
            <w:pPr>
              <w:pStyle w:val="37"/>
              <w:pageBreakBefore w:val="0"/>
              <w:numPr>
                <w:ilvl w:val="0"/>
                <w:numId w:val="3"/>
              </w:numPr>
              <w:tabs>
                <w:tab w:val="left" w:pos="220"/>
                <w:tab w:val="clear" w:pos="0"/>
              </w:tabs>
              <w:kinsoku/>
              <w:overflowPunct/>
              <w:bidi w:val="0"/>
              <w:adjustRightInd w:val="0"/>
              <w:snapToGrid w:val="0"/>
              <w:spacing w:line="360" w:lineRule="auto"/>
              <w:ind w:left="0"/>
              <w:jc w:val="center"/>
              <w:rPr>
                <w:rFonts w:hint="eastAsia" w:ascii="宋体" w:hAnsi="宋体" w:eastAsia="宋体" w:cs="宋体"/>
                <w:sz w:val="24"/>
                <w:szCs w:val="24"/>
                <w:highlight w:val="none"/>
              </w:rPr>
            </w:pPr>
          </w:p>
        </w:tc>
        <w:tc>
          <w:tcPr>
            <w:tcW w:w="1955" w:type="dxa"/>
            <w:vAlign w:val="center"/>
          </w:tcPr>
          <w:p>
            <w:pPr>
              <w:pStyle w:val="49"/>
              <w:pageBreakBefore w:val="0"/>
              <w:kinsoku/>
              <w:overflowPunct/>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协商保证金</w:t>
            </w:r>
          </w:p>
          <w:p>
            <w:pPr>
              <w:pStyle w:val="49"/>
              <w:pageBreakBefore w:val="0"/>
              <w:kinsoku/>
              <w:overflowPunct/>
              <w:bidi w:val="0"/>
              <w:spacing w:line="360" w:lineRule="auto"/>
              <w:jc w:val="center"/>
              <w:rPr>
                <w:rFonts w:hint="eastAsia" w:ascii="宋体" w:hAnsi="宋体" w:eastAsia="宋体" w:cs="宋体"/>
                <w:sz w:val="24"/>
                <w:szCs w:val="24"/>
                <w:highlight w:val="none"/>
              </w:rPr>
            </w:pPr>
            <w:r>
              <w:rPr>
                <w:rFonts w:hint="eastAsia" w:ascii="宋体" w:hAnsi="宋体" w:eastAsia="宋体" w:cs="宋体"/>
                <w:b/>
                <w:bCs/>
                <w:sz w:val="24"/>
                <w:szCs w:val="24"/>
                <w:highlight w:val="none"/>
                <w:lang w:val="zh-CN"/>
              </w:rPr>
              <w:t>（实质性要求）</w:t>
            </w:r>
          </w:p>
        </w:tc>
        <w:tc>
          <w:tcPr>
            <w:tcW w:w="6362" w:type="dxa"/>
            <w:vAlign w:val="center"/>
          </w:tcPr>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14" w:type="dxa"/>
            <w:vAlign w:val="center"/>
          </w:tcPr>
          <w:p>
            <w:pPr>
              <w:pStyle w:val="37"/>
              <w:pageBreakBefore w:val="0"/>
              <w:numPr>
                <w:ilvl w:val="0"/>
                <w:numId w:val="3"/>
              </w:numPr>
              <w:tabs>
                <w:tab w:val="left" w:pos="220"/>
                <w:tab w:val="clear" w:pos="0"/>
              </w:tabs>
              <w:kinsoku/>
              <w:overflowPunct/>
              <w:bidi w:val="0"/>
              <w:adjustRightInd w:val="0"/>
              <w:snapToGrid w:val="0"/>
              <w:spacing w:line="360" w:lineRule="auto"/>
              <w:ind w:left="0"/>
              <w:jc w:val="center"/>
              <w:rPr>
                <w:rFonts w:hint="eastAsia" w:ascii="宋体" w:hAnsi="宋体" w:eastAsia="宋体" w:cs="宋体"/>
                <w:sz w:val="24"/>
                <w:szCs w:val="24"/>
                <w:highlight w:val="none"/>
              </w:rPr>
            </w:pPr>
          </w:p>
        </w:tc>
        <w:tc>
          <w:tcPr>
            <w:tcW w:w="1955" w:type="dxa"/>
            <w:vAlign w:val="center"/>
          </w:tcPr>
          <w:p>
            <w:pPr>
              <w:pStyle w:val="49"/>
              <w:pageBreakBefore w:val="0"/>
              <w:kinsoku/>
              <w:overflowPunct/>
              <w:bidi w:val="0"/>
              <w:spacing w:line="360" w:lineRule="auto"/>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履约保证金</w:t>
            </w:r>
          </w:p>
          <w:p>
            <w:pPr>
              <w:pStyle w:val="49"/>
              <w:pageBreakBefore w:val="0"/>
              <w:kinsoku/>
              <w:overflowPunct/>
              <w:bidi w:val="0"/>
              <w:spacing w:line="360" w:lineRule="auto"/>
              <w:jc w:val="center"/>
              <w:rPr>
                <w:rFonts w:hint="eastAsia" w:ascii="宋体" w:hAnsi="宋体" w:eastAsia="宋体" w:cs="宋体"/>
                <w:sz w:val="24"/>
                <w:szCs w:val="24"/>
                <w:highlight w:val="none"/>
                <w:lang w:val="zh-CN"/>
              </w:rPr>
            </w:pPr>
            <w:r>
              <w:rPr>
                <w:rFonts w:hint="eastAsia" w:ascii="宋体" w:hAnsi="宋体" w:eastAsia="宋体" w:cs="宋体"/>
                <w:b/>
                <w:bCs/>
                <w:sz w:val="24"/>
                <w:szCs w:val="24"/>
                <w:highlight w:val="none"/>
                <w:lang w:val="zh-CN"/>
              </w:rPr>
              <w:t>（实质性要求）</w:t>
            </w:r>
          </w:p>
        </w:tc>
        <w:tc>
          <w:tcPr>
            <w:tcW w:w="6362" w:type="dxa"/>
            <w:vAlign w:val="center"/>
          </w:tcPr>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14" w:type="dxa"/>
            <w:vAlign w:val="center"/>
          </w:tcPr>
          <w:p>
            <w:pPr>
              <w:pStyle w:val="37"/>
              <w:pageBreakBefore w:val="0"/>
              <w:numPr>
                <w:ilvl w:val="0"/>
                <w:numId w:val="3"/>
              </w:numPr>
              <w:tabs>
                <w:tab w:val="left" w:pos="220"/>
                <w:tab w:val="clear" w:pos="0"/>
              </w:tabs>
              <w:kinsoku/>
              <w:overflowPunct/>
              <w:bidi w:val="0"/>
              <w:adjustRightInd w:val="0"/>
              <w:snapToGrid w:val="0"/>
              <w:spacing w:line="360" w:lineRule="auto"/>
              <w:ind w:left="0"/>
              <w:jc w:val="center"/>
              <w:rPr>
                <w:rFonts w:hint="eastAsia" w:ascii="宋体" w:hAnsi="宋体" w:eastAsia="宋体" w:cs="宋体"/>
                <w:sz w:val="24"/>
                <w:szCs w:val="24"/>
                <w:highlight w:val="none"/>
              </w:rPr>
            </w:pPr>
          </w:p>
        </w:tc>
        <w:tc>
          <w:tcPr>
            <w:tcW w:w="1955" w:type="dxa"/>
            <w:vAlign w:val="center"/>
          </w:tcPr>
          <w:p>
            <w:pPr>
              <w:pStyle w:val="49"/>
              <w:pageBreakBefore w:val="0"/>
              <w:kinsoku/>
              <w:overflowPunct/>
              <w:bidi w:val="0"/>
              <w:spacing w:line="360" w:lineRule="auto"/>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现场踏勘和答疑</w:t>
            </w:r>
          </w:p>
        </w:tc>
        <w:tc>
          <w:tcPr>
            <w:tcW w:w="6362" w:type="dxa"/>
            <w:vAlign w:val="center"/>
          </w:tcPr>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不举行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14" w:type="dxa"/>
            <w:vAlign w:val="center"/>
          </w:tcPr>
          <w:p>
            <w:pPr>
              <w:pStyle w:val="37"/>
              <w:pageBreakBefore w:val="0"/>
              <w:numPr>
                <w:ilvl w:val="0"/>
                <w:numId w:val="3"/>
              </w:numPr>
              <w:tabs>
                <w:tab w:val="left" w:pos="220"/>
                <w:tab w:val="clear" w:pos="0"/>
              </w:tabs>
              <w:kinsoku/>
              <w:overflowPunct/>
              <w:bidi w:val="0"/>
              <w:adjustRightInd w:val="0"/>
              <w:snapToGrid w:val="0"/>
              <w:spacing w:line="360" w:lineRule="auto"/>
              <w:ind w:left="0"/>
              <w:jc w:val="center"/>
              <w:rPr>
                <w:rFonts w:hint="eastAsia" w:ascii="宋体" w:hAnsi="宋体" w:eastAsia="宋体" w:cs="宋体"/>
                <w:sz w:val="24"/>
                <w:szCs w:val="24"/>
                <w:highlight w:val="none"/>
              </w:rPr>
            </w:pPr>
          </w:p>
        </w:tc>
        <w:tc>
          <w:tcPr>
            <w:tcW w:w="1955" w:type="dxa"/>
            <w:vAlign w:val="center"/>
          </w:tcPr>
          <w:p>
            <w:pPr>
              <w:pStyle w:val="49"/>
              <w:pageBreakBefore w:val="0"/>
              <w:kinsoku/>
              <w:overflowPunct/>
              <w:bidi w:val="0"/>
              <w:spacing w:line="360" w:lineRule="auto"/>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供应商询问</w:t>
            </w:r>
            <w:r>
              <w:rPr>
                <w:rFonts w:hint="eastAsia" w:cs="宋体"/>
                <w:sz w:val="24"/>
                <w:szCs w:val="24"/>
                <w:highlight w:val="none"/>
                <w:lang w:val="zh-CN"/>
              </w:rPr>
              <w:t>、</w:t>
            </w:r>
            <w:r>
              <w:rPr>
                <w:rFonts w:hint="eastAsia" w:ascii="宋体" w:hAnsi="宋体" w:eastAsia="宋体" w:cs="宋体"/>
                <w:sz w:val="24"/>
                <w:szCs w:val="24"/>
                <w:highlight w:val="none"/>
                <w:lang w:val="zh-CN"/>
              </w:rPr>
              <w:t>供应商质疑</w:t>
            </w:r>
          </w:p>
        </w:tc>
        <w:tc>
          <w:tcPr>
            <w:tcW w:w="6362" w:type="dxa"/>
            <w:vAlign w:val="center"/>
          </w:tcPr>
          <w:p>
            <w:pPr>
              <w:pageBreakBefore w:val="0"/>
              <w:kinsoku/>
              <w:overflowPunct/>
              <w:bidi w:val="0"/>
              <w:spacing w:line="360" w:lineRule="auto"/>
              <w:ind w:firstLine="240" w:firstLineChars="100"/>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auto"/>
                <w:sz w:val="24"/>
                <w:szCs w:val="24"/>
                <w:highlight w:val="none"/>
                <w:lang w:val="zh-CN"/>
              </w:rPr>
              <w:t>供应商询问由</w:t>
            </w:r>
            <w:r>
              <w:rPr>
                <w:rFonts w:hint="eastAsia" w:ascii="宋体" w:hAnsi="宋体" w:eastAsia="宋体" w:cs="宋体"/>
                <w:b/>
                <w:bCs/>
                <w:color w:val="auto"/>
                <w:sz w:val="24"/>
                <w:szCs w:val="24"/>
                <w:highlight w:val="none"/>
                <w:lang w:val="zh-CN"/>
              </w:rPr>
              <w:t>采购人</w:t>
            </w:r>
            <w:r>
              <w:rPr>
                <w:rFonts w:hint="eastAsia" w:ascii="宋体" w:hAnsi="宋体" w:eastAsia="宋体" w:cs="宋体"/>
                <w:color w:val="auto"/>
                <w:sz w:val="24"/>
                <w:szCs w:val="24"/>
                <w:highlight w:val="none"/>
                <w:lang w:val="zh-CN"/>
              </w:rPr>
              <w:t>负责答复。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14" w:type="dxa"/>
            <w:vAlign w:val="center"/>
          </w:tcPr>
          <w:p>
            <w:pPr>
              <w:pStyle w:val="37"/>
              <w:pageBreakBefore w:val="0"/>
              <w:numPr>
                <w:ilvl w:val="0"/>
                <w:numId w:val="3"/>
              </w:numPr>
              <w:tabs>
                <w:tab w:val="left" w:pos="220"/>
                <w:tab w:val="clear" w:pos="0"/>
              </w:tabs>
              <w:kinsoku/>
              <w:overflowPunct/>
              <w:bidi w:val="0"/>
              <w:adjustRightInd w:val="0"/>
              <w:snapToGrid w:val="0"/>
              <w:spacing w:line="360" w:lineRule="auto"/>
              <w:ind w:left="0"/>
              <w:jc w:val="center"/>
              <w:rPr>
                <w:rFonts w:hint="eastAsia" w:ascii="宋体" w:hAnsi="宋体" w:eastAsia="宋体" w:cs="宋体"/>
                <w:sz w:val="24"/>
                <w:szCs w:val="24"/>
                <w:highlight w:val="none"/>
              </w:rPr>
            </w:pPr>
          </w:p>
        </w:tc>
        <w:tc>
          <w:tcPr>
            <w:tcW w:w="1955" w:type="dxa"/>
            <w:vAlign w:val="center"/>
          </w:tcPr>
          <w:p>
            <w:pPr>
              <w:pStyle w:val="49"/>
              <w:pageBreakBefore w:val="0"/>
              <w:kinsoku/>
              <w:overflowPunct/>
              <w:bidi w:val="0"/>
              <w:spacing w:line="360" w:lineRule="auto"/>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供应商投诉</w:t>
            </w:r>
          </w:p>
        </w:tc>
        <w:tc>
          <w:tcPr>
            <w:tcW w:w="6362" w:type="dxa"/>
            <w:vAlign w:val="center"/>
          </w:tcPr>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val="zh-CN" w:eastAsia="zh-CN"/>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投诉受理单位：</w:t>
            </w:r>
            <w:r>
              <w:rPr>
                <w:rFonts w:hint="eastAsia" w:ascii="宋体" w:hAnsi="宋体" w:eastAsia="宋体" w:cs="宋体"/>
                <w:color w:val="000000" w:themeColor="text1"/>
                <w:sz w:val="24"/>
                <w:szCs w:val="24"/>
                <w:highlight w:val="none"/>
                <w:lang w:val="en-US" w:eastAsia="zh-CN"/>
                <w14:textFill>
                  <w14:solidFill>
                    <w14:schemeClr w14:val="tx1"/>
                  </w14:solidFill>
                </w14:textFill>
              </w:rPr>
              <w:t>四川省乐至县中医医院</w:t>
            </w:r>
            <w:r>
              <w:rPr>
                <w:rFonts w:hint="eastAsia" w:ascii="宋体" w:hAnsi="宋体" w:eastAsia="宋体" w:cs="宋体"/>
                <w:color w:val="000000" w:themeColor="text1"/>
                <w:sz w:val="24"/>
                <w:szCs w:val="24"/>
                <w:highlight w:val="none"/>
                <w:lang w:val="zh-CN" w:eastAsia="zh-CN"/>
                <w14:textFill>
                  <w14:solidFill>
                    <w14:schemeClr w14:val="tx1"/>
                  </w14:solidFill>
                </w14:textFill>
              </w:rPr>
              <w:t>。</w:t>
            </w:r>
          </w:p>
          <w:p>
            <w:pPr>
              <w:pageBreakBefore w:val="0"/>
              <w:kinsoku/>
              <w:overflowPunct/>
              <w:bidi w:val="0"/>
              <w:spacing w:line="360" w:lineRule="auto"/>
              <w:ind w:firstLine="240" w:firstLineChars="10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注：根据《中华人民共和国政府采购法》及其他有关等规定，供应商投诉事项不得超出已质疑事项的范围。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14" w:type="dxa"/>
            <w:vAlign w:val="center"/>
          </w:tcPr>
          <w:p>
            <w:pPr>
              <w:pStyle w:val="37"/>
              <w:pageBreakBefore w:val="0"/>
              <w:numPr>
                <w:ilvl w:val="0"/>
                <w:numId w:val="3"/>
              </w:numPr>
              <w:tabs>
                <w:tab w:val="left" w:pos="220"/>
                <w:tab w:val="clear" w:pos="0"/>
              </w:tabs>
              <w:kinsoku/>
              <w:overflowPunct/>
              <w:bidi w:val="0"/>
              <w:adjustRightInd w:val="0"/>
              <w:snapToGrid w:val="0"/>
              <w:spacing w:line="360" w:lineRule="auto"/>
              <w:ind w:left="0"/>
              <w:jc w:val="center"/>
              <w:rPr>
                <w:rFonts w:hint="eastAsia" w:ascii="宋体" w:hAnsi="宋体" w:eastAsia="宋体" w:cs="宋体"/>
                <w:sz w:val="24"/>
                <w:szCs w:val="24"/>
                <w:highlight w:val="none"/>
              </w:rPr>
            </w:pPr>
          </w:p>
        </w:tc>
        <w:tc>
          <w:tcPr>
            <w:tcW w:w="1955" w:type="dxa"/>
            <w:vAlign w:val="center"/>
          </w:tcPr>
          <w:p>
            <w:pPr>
              <w:pageBreakBefore w:val="0"/>
              <w:kinsoku/>
              <w:overflowPunct/>
              <w:bidi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单一来源文件内容冲突</w:t>
            </w:r>
          </w:p>
          <w:p>
            <w:pPr>
              <w:pageBreakBefore w:val="0"/>
              <w:kinsoku/>
              <w:overflowPunct/>
              <w:bidi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的解决及优先适用</w:t>
            </w:r>
          </w:p>
          <w:p>
            <w:pPr>
              <w:pageBreakBefore w:val="0"/>
              <w:kinsoku/>
              <w:overflowPunct/>
              <w:bidi w:val="0"/>
              <w:spacing w:line="360" w:lineRule="auto"/>
              <w:jc w:val="center"/>
              <w:rPr>
                <w:rFonts w:hint="eastAsia" w:ascii="宋体" w:hAnsi="宋体" w:eastAsia="宋体" w:cs="宋体"/>
                <w:b/>
                <w:bCs/>
                <w:kern w:val="0"/>
                <w:sz w:val="24"/>
                <w:szCs w:val="24"/>
                <w:highlight w:val="none"/>
              </w:rPr>
            </w:pPr>
            <w:r>
              <w:rPr>
                <w:rFonts w:hint="eastAsia" w:ascii="宋体" w:hAnsi="宋体" w:eastAsia="宋体" w:cs="宋体"/>
                <w:kern w:val="0"/>
                <w:sz w:val="24"/>
                <w:szCs w:val="24"/>
                <w:highlight w:val="none"/>
                <w:lang w:val="zh-CN"/>
              </w:rPr>
              <w:t>顺序</w:t>
            </w:r>
          </w:p>
        </w:tc>
        <w:tc>
          <w:tcPr>
            <w:tcW w:w="6362" w:type="dxa"/>
            <w:vAlign w:val="center"/>
          </w:tcPr>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val="zh-CN" w:eastAsia="zh-CN"/>
                <w14:textFill>
                  <w14:solidFill>
                    <w14:schemeClr w14:val="tx1"/>
                  </w14:solidFill>
                </w14:textFill>
              </w:rPr>
              <w:t>）单一来源</w:t>
            </w:r>
            <w:r>
              <w:rPr>
                <w:rFonts w:hint="eastAsia" w:ascii="宋体" w:hAnsi="宋体" w:eastAsia="宋体" w:cs="宋体"/>
                <w:color w:val="000000" w:themeColor="text1"/>
                <w:sz w:val="24"/>
                <w:szCs w:val="24"/>
                <w:highlight w:val="none"/>
                <w:lang w:val="en-US" w:eastAsia="zh-CN"/>
                <w14:textFill>
                  <w14:solidFill>
                    <w14:schemeClr w14:val="tx1"/>
                  </w14:solidFill>
                </w14:textFill>
              </w:rPr>
              <w:t>文件内容前后有矛盾或不一致时：相关法律法规、规范性文件和强制性标准有专门规定的，以符合相关法律法规、规范性文件和强制性标准的为准；</w:t>
            </w:r>
          </w:p>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zh-CN"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有时间先后顺序的，以时间在后的修改、澄清或补正文件为准；</w:t>
            </w:r>
          </w:p>
          <w:p>
            <w:pPr>
              <w:pageBreakBefore w:val="0"/>
              <w:kinsoku/>
              <w:overflowPunct/>
              <w:bidi w:val="0"/>
              <w:spacing w:line="360" w:lineRule="auto"/>
              <w:ind w:firstLine="240" w:firstLineChars="100"/>
              <w:rPr>
                <w:rFonts w:hint="eastAsia" w:ascii="宋体" w:hAnsi="宋体" w:eastAsia="宋体" w:cs="宋体"/>
                <w:color w:val="000000" w:themeColor="text1"/>
                <w:sz w:val="24"/>
                <w:szCs w:val="24"/>
                <w:highlight w:val="none"/>
                <w:lang w:val="zh-CN" w:eastAsia="zh-CN"/>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val="zh-CN"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没有时间先后顺序的，以供应商须知前表为准，如前附表中无相关内容，在保证国家、集体和采购人利益不受损害的情况下按有利于供应商的原则进行处理。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614" w:type="dxa"/>
            <w:vAlign w:val="center"/>
          </w:tcPr>
          <w:p>
            <w:pPr>
              <w:pStyle w:val="37"/>
              <w:pageBreakBefore w:val="0"/>
              <w:numPr>
                <w:ilvl w:val="0"/>
                <w:numId w:val="3"/>
              </w:numPr>
              <w:tabs>
                <w:tab w:val="left" w:pos="220"/>
                <w:tab w:val="clear" w:pos="0"/>
              </w:tabs>
              <w:kinsoku/>
              <w:overflowPunct/>
              <w:bidi w:val="0"/>
              <w:adjustRightInd w:val="0"/>
              <w:snapToGrid w:val="0"/>
              <w:spacing w:line="360" w:lineRule="auto"/>
              <w:ind w:left="0"/>
              <w:jc w:val="center"/>
              <w:rPr>
                <w:rFonts w:hint="eastAsia" w:ascii="宋体" w:hAnsi="宋体" w:eastAsia="宋体" w:cs="宋体"/>
                <w:sz w:val="24"/>
                <w:szCs w:val="24"/>
                <w:highlight w:val="none"/>
              </w:rPr>
            </w:pPr>
          </w:p>
        </w:tc>
        <w:tc>
          <w:tcPr>
            <w:tcW w:w="1955" w:type="dxa"/>
            <w:vAlign w:val="center"/>
          </w:tcPr>
          <w:p>
            <w:pPr>
              <w:pStyle w:val="49"/>
              <w:pageBreakBefore w:val="0"/>
              <w:kinsoku/>
              <w:wordWrap/>
              <w:overflowPunct/>
              <w:topLinePunct w:val="0"/>
              <w:bidi w:val="0"/>
              <w:spacing w:line="360" w:lineRule="auto"/>
              <w:ind w:left="96" w:leftChars="0"/>
              <w:jc w:val="center"/>
              <w:rPr>
                <w:rFonts w:hint="eastAsia" w:ascii="宋体" w:hAnsi="宋体" w:eastAsia="宋体" w:cs="宋体"/>
                <w:color w:val="auto"/>
                <w:kern w:val="2"/>
                <w:sz w:val="24"/>
                <w:szCs w:val="24"/>
                <w:highlight w:val="none"/>
                <w:lang w:val="zh-CN" w:eastAsia="zh-CN" w:bidi="ar-SA"/>
              </w:rPr>
            </w:pPr>
            <w:r>
              <w:rPr>
                <w:rFonts w:hint="eastAsia" w:cs="宋体"/>
                <w:color w:val="auto"/>
                <w:kern w:val="2"/>
                <w:sz w:val="24"/>
                <w:szCs w:val="24"/>
                <w:highlight w:val="none"/>
                <w:lang w:eastAsia="zh-CN"/>
              </w:rPr>
              <w:t>特别说明</w:t>
            </w:r>
          </w:p>
        </w:tc>
        <w:tc>
          <w:tcPr>
            <w:tcW w:w="6362" w:type="dxa"/>
            <w:vAlign w:val="center"/>
          </w:tcPr>
          <w:p>
            <w:pPr>
              <w:pageBreakBefore w:val="0"/>
              <w:kinsoku/>
              <w:overflowPunct/>
              <w:bidi w:val="0"/>
              <w:spacing w:line="360" w:lineRule="auto"/>
              <w:ind w:firstLine="480" w:firstLineChars="200"/>
              <w:rPr>
                <w:rFonts w:hint="eastAsia" w:ascii="宋体" w:hAnsi="宋体" w:eastAsia="宋体" w:cs="宋体"/>
                <w:color w:val="000000" w:themeColor="text1"/>
                <w:sz w:val="24"/>
                <w:szCs w:val="24"/>
                <w:highlight w:val="none"/>
                <w:lang w:val="zh-CN" w:eastAsia="zh-CN"/>
                <w14:textFill>
                  <w14:solidFill>
                    <w14:schemeClr w14:val="tx1"/>
                  </w14:solidFill>
                </w14:textFill>
              </w:rPr>
            </w:pPr>
            <w:r>
              <w:rPr>
                <w:rFonts w:hint="eastAsia" w:ascii="宋体" w:hAnsi="宋体" w:eastAsia="宋体" w:cs="宋体"/>
                <w:color w:val="000000" w:themeColor="text1"/>
                <w:sz w:val="24"/>
                <w:szCs w:val="24"/>
                <w:highlight w:val="none"/>
                <w:lang w:val="zh-CN" w:eastAsia="zh-CN"/>
                <w14:textFill>
                  <w14:solidFill>
                    <w14:schemeClr w14:val="tx1"/>
                  </w14:solidFill>
                </w14:textFill>
              </w:rPr>
              <w:t>本项目</w:t>
            </w:r>
            <w:r>
              <w:rPr>
                <w:rFonts w:hint="eastAsia" w:ascii="宋体" w:hAnsi="宋体" w:eastAsia="宋体" w:cs="宋体"/>
                <w:color w:val="000000" w:themeColor="text1"/>
                <w:sz w:val="24"/>
                <w:szCs w:val="24"/>
                <w:highlight w:val="none"/>
                <w:lang w:val="en-US" w:eastAsia="zh-CN"/>
                <w14:textFill>
                  <w14:solidFill>
                    <w14:schemeClr w14:val="tx1"/>
                  </w14:solidFill>
                </w14:textFill>
              </w:rPr>
              <w:t>协商</w:t>
            </w:r>
            <w:r>
              <w:rPr>
                <w:rFonts w:hint="eastAsia" w:ascii="宋体" w:hAnsi="宋体" w:eastAsia="宋体" w:cs="宋体"/>
                <w:color w:val="000000" w:themeColor="text1"/>
                <w:sz w:val="24"/>
                <w:szCs w:val="24"/>
                <w:highlight w:val="none"/>
                <w:lang w:val="zh-CN" w:eastAsia="zh-CN"/>
                <w14:textFill>
                  <w14:solidFill>
                    <w14:schemeClr w14:val="tx1"/>
                  </w14:solidFill>
                </w14:textFill>
              </w:rPr>
              <w:t>文件及其更正公告(如有)均发布在采购人网站上，潜在</w:t>
            </w:r>
            <w:r>
              <w:rPr>
                <w:rFonts w:hint="eastAsia" w:ascii="宋体" w:hAnsi="宋体" w:eastAsia="宋体" w:cs="宋体"/>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color w:val="000000" w:themeColor="text1"/>
                <w:sz w:val="24"/>
                <w:szCs w:val="24"/>
                <w:highlight w:val="none"/>
                <w:lang w:val="zh-CN" w:eastAsia="zh-CN"/>
                <w14:textFill>
                  <w14:solidFill>
                    <w14:schemeClr w14:val="tx1"/>
                  </w14:solidFill>
                </w14:textFill>
              </w:rPr>
              <w:t>自行下载，由于本项目</w:t>
            </w:r>
            <w:r>
              <w:rPr>
                <w:rFonts w:hint="eastAsia" w:ascii="宋体" w:hAnsi="宋体" w:eastAsia="宋体" w:cs="宋体"/>
                <w:color w:val="000000" w:themeColor="text1"/>
                <w:sz w:val="24"/>
                <w:szCs w:val="24"/>
                <w:highlight w:val="none"/>
                <w:lang w:val="en-US" w:eastAsia="zh-CN"/>
                <w14:textFill>
                  <w14:solidFill>
                    <w14:schemeClr w14:val="tx1"/>
                  </w14:solidFill>
                </w14:textFill>
              </w:rPr>
              <w:t>竞争性协商</w:t>
            </w:r>
            <w:r>
              <w:rPr>
                <w:rFonts w:hint="eastAsia" w:ascii="宋体" w:hAnsi="宋体" w:eastAsia="宋体" w:cs="宋体"/>
                <w:color w:val="000000" w:themeColor="text1"/>
                <w:sz w:val="24"/>
                <w:szCs w:val="24"/>
                <w:highlight w:val="none"/>
                <w:lang w:val="zh-CN" w:eastAsia="zh-CN"/>
                <w14:textFill>
                  <w14:solidFill>
                    <w14:schemeClr w14:val="tx1"/>
                  </w14:solidFill>
                </w14:textFill>
              </w:rPr>
              <w:t>文件不进行现场发售，</w:t>
            </w:r>
            <w:r>
              <w:rPr>
                <w:rFonts w:hint="eastAsia" w:ascii="宋体" w:hAnsi="宋体" w:eastAsia="宋体" w:cs="宋体"/>
                <w:color w:val="000000" w:themeColor="text1"/>
                <w:sz w:val="24"/>
                <w:szCs w:val="24"/>
                <w:highlight w:val="none"/>
                <w:lang w:val="en-US" w:eastAsia="zh-CN"/>
                <w14:textFill>
                  <w14:solidFill>
                    <w14:schemeClr w14:val="tx1"/>
                  </w14:solidFill>
                </w14:textFill>
              </w:rPr>
              <w:t>采购人</w:t>
            </w:r>
            <w:r>
              <w:rPr>
                <w:rFonts w:hint="eastAsia" w:ascii="宋体" w:hAnsi="宋体" w:eastAsia="宋体" w:cs="宋体"/>
                <w:color w:val="000000" w:themeColor="text1"/>
                <w:sz w:val="24"/>
                <w:szCs w:val="24"/>
                <w:highlight w:val="none"/>
                <w:lang w:val="zh-CN" w:eastAsia="zh-CN"/>
                <w14:textFill>
                  <w14:solidFill>
                    <w14:schemeClr w14:val="tx1"/>
                  </w14:solidFill>
                </w14:textFill>
              </w:rPr>
              <w:t>不再单独通知和提醒，潜在</w:t>
            </w:r>
            <w:r>
              <w:rPr>
                <w:rFonts w:hint="eastAsia" w:ascii="宋体" w:hAnsi="宋体" w:eastAsia="宋体" w:cs="宋体"/>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color w:val="000000" w:themeColor="text1"/>
                <w:sz w:val="24"/>
                <w:szCs w:val="24"/>
                <w:highlight w:val="none"/>
                <w:lang w:val="zh-CN" w:eastAsia="zh-CN"/>
                <w14:textFill>
                  <w14:solidFill>
                    <w14:schemeClr w14:val="tx1"/>
                  </w14:solidFill>
                </w14:textFill>
              </w:rPr>
              <w:t>应当在</w:t>
            </w:r>
            <w:r>
              <w:rPr>
                <w:rFonts w:hint="eastAsia" w:ascii="宋体" w:hAnsi="宋体" w:eastAsia="宋体" w:cs="宋体"/>
                <w:color w:val="000000" w:themeColor="text1"/>
                <w:sz w:val="24"/>
                <w:szCs w:val="24"/>
                <w:highlight w:val="none"/>
                <w:lang w:val="en-US" w:eastAsia="zh-CN"/>
                <w14:textFill>
                  <w14:solidFill>
                    <w14:schemeClr w14:val="tx1"/>
                  </w14:solidFill>
                </w14:textFill>
              </w:rPr>
              <w:t>响应文件递交</w:t>
            </w:r>
            <w:r>
              <w:rPr>
                <w:rFonts w:hint="eastAsia" w:ascii="宋体" w:hAnsi="宋体" w:eastAsia="宋体" w:cs="宋体"/>
                <w:color w:val="000000" w:themeColor="text1"/>
                <w:sz w:val="24"/>
                <w:szCs w:val="24"/>
                <w:highlight w:val="none"/>
                <w:lang w:val="zh-CN" w:eastAsia="zh-CN"/>
                <w14:textFill>
                  <w14:solidFill>
                    <w14:schemeClr w14:val="tx1"/>
                  </w14:solidFill>
                </w14:textFill>
              </w:rPr>
              <w:t>时间前每日主动上网及时查阅、下载相关信息,以免遗漏造成损失，由此造成的后果由</w:t>
            </w:r>
            <w:r>
              <w:rPr>
                <w:rFonts w:hint="eastAsia" w:ascii="宋体" w:hAnsi="宋体" w:eastAsia="宋体" w:cs="宋体"/>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color w:val="000000" w:themeColor="text1"/>
                <w:sz w:val="24"/>
                <w:szCs w:val="24"/>
                <w:highlight w:val="none"/>
                <w:lang w:val="zh-CN" w:eastAsia="zh-CN"/>
                <w14:textFill>
                  <w14:solidFill>
                    <w14:schemeClr w14:val="tx1"/>
                  </w14:solidFill>
                </w14:textFill>
              </w:rPr>
              <w:t>自行承担。</w:t>
            </w:r>
          </w:p>
        </w:tc>
      </w:tr>
    </w:tbl>
    <w:p>
      <w:pPr>
        <w:pageBreakBefore w:val="0"/>
        <w:kinsoku/>
        <w:overflowPunct/>
        <w:bidi w:val="0"/>
        <w:spacing w:line="360" w:lineRule="auto"/>
        <w:rPr>
          <w:rFonts w:hint="eastAsia" w:ascii="宋体" w:hAnsi="宋体" w:eastAsia="宋体" w:cs="宋体"/>
          <w:b/>
          <w:sz w:val="28"/>
          <w:szCs w:val="28"/>
          <w:highlight w:val="none"/>
        </w:rPr>
      </w:pPr>
    </w:p>
    <w:p>
      <w:pPr>
        <w:pageBreakBefore w:val="0"/>
        <w:kinsoku/>
        <w:overflowPunct/>
        <w:bidi w:val="0"/>
        <w:spacing w:line="360" w:lineRule="auto"/>
        <w:ind w:firstLine="562" w:firstLineChars="200"/>
        <w:jc w:val="center"/>
        <w:outlineLvl w:val="1"/>
        <w:rPr>
          <w:rFonts w:hint="eastAsia" w:ascii="宋体" w:hAnsi="宋体" w:eastAsia="宋体" w:cs="宋体"/>
          <w:b/>
          <w:sz w:val="28"/>
          <w:szCs w:val="28"/>
          <w:highlight w:val="none"/>
        </w:rPr>
      </w:pPr>
      <w:r>
        <w:rPr>
          <w:rFonts w:hint="eastAsia" w:ascii="宋体" w:hAnsi="宋体" w:eastAsia="宋体" w:cs="宋体"/>
          <w:b/>
          <w:sz w:val="28"/>
          <w:szCs w:val="28"/>
          <w:highlight w:val="none"/>
        </w:rPr>
        <w:t>一、总  则</w:t>
      </w:r>
    </w:p>
    <w:p>
      <w:pPr>
        <w:pageBreakBefore w:val="0"/>
        <w:kinsoku/>
        <w:overflowPunct/>
        <w:bidi w:val="0"/>
        <w:spacing w:line="360" w:lineRule="auto"/>
        <w:jc w:val="center"/>
        <w:rPr>
          <w:rFonts w:hint="eastAsia" w:ascii="宋体" w:hAnsi="宋体" w:eastAsia="宋体" w:cs="宋体"/>
          <w:b/>
          <w:highlight w:val="none"/>
        </w:rPr>
      </w:pPr>
    </w:p>
    <w:p>
      <w:pPr>
        <w:pageBreakBefore w:val="0"/>
        <w:kinsoku/>
        <w:overflowPunct/>
        <w:bidi w:val="0"/>
        <w:spacing w:line="360" w:lineRule="auto"/>
        <w:ind w:firstLine="482" w:firstLineChars="200"/>
        <w:outlineLvl w:val="2"/>
        <w:rPr>
          <w:rFonts w:hint="eastAsia" w:ascii="宋体" w:hAnsi="宋体" w:eastAsia="宋体" w:cs="宋体"/>
          <w:b/>
          <w:sz w:val="24"/>
          <w:szCs w:val="24"/>
          <w:highlight w:val="none"/>
        </w:rPr>
      </w:pPr>
      <w:r>
        <w:rPr>
          <w:rFonts w:hint="eastAsia" w:ascii="宋体" w:hAnsi="宋体" w:eastAsia="宋体" w:cs="宋体"/>
          <w:b/>
          <w:sz w:val="24"/>
          <w:szCs w:val="24"/>
          <w:highlight w:val="none"/>
        </w:rPr>
        <w:t>（一）适用范围</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1.本文件仅适用于本次单一来源采购所叙述的</w:t>
      </w:r>
      <w:bookmarkStart w:id="11" w:name="_Hlk77837982"/>
      <w:r>
        <w:rPr>
          <w:rFonts w:hint="eastAsia" w:ascii="宋体" w:hAnsi="宋体" w:eastAsia="宋体" w:cs="宋体"/>
          <w:spacing w:val="8"/>
          <w:sz w:val="24"/>
          <w:szCs w:val="24"/>
          <w:highlight w:val="none"/>
        </w:rPr>
        <w:t>货物和服务</w:t>
      </w:r>
      <w:bookmarkEnd w:id="11"/>
      <w:r>
        <w:rPr>
          <w:rFonts w:hint="eastAsia" w:ascii="宋体" w:hAnsi="宋体" w:eastAsia="宋体" w:cs="宋体"/>
          <w:spacing w:val="8"/>
          <w:sz w:val="24"/>
          <w:szCs w:val="24"/>
          <w:highlight w:val="none"/>
        </w:rPr>
        <w:t>采购。</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2.本文件的解释权归采购人所有。</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3本文件所称的“以上”、“以下”、“内”、“以内”，包括本数；所称的“不足”，不包括本数。</w:t>
      </w:r>
    </w:p>
    <w:p>
      <w:pPr>
        <w:pageBreakBefore w:val="0"/>
        <w:kinsoku/>
        <w:overflowPunct/>
        <w:bidi w:val="0"/>
        <w:spacing w:line="360" w:lineRule="auto"/>
        <w:ind w:firstLine="482" w:firstLineChars="200"/>
        <w:rPr>
          <w:rFonts w:hint="eastAsia" w:ascii="宋体" w:hAnsi="宋体" w:eastAsia="宋体" w:cs="宋体"/>
          <w:b/>
          <w:sz w:val="24"/>
          <w:szCs w:val="24"/>
          <w:highlight w:val="none"/>
        </w:rPr>
      </w:pPr>
    </w:p>
    <w:p>
      <w:pPr>
        <w:pageBreakBefore w:val="0"/>
        <w:kinsoku/>
        <w:overflowPunct/>
        <w:bidi w:val="0"/>
        <w:spacing w:line="360" w:lineRule="auto"/>
        <w:ind w:firstLine="482" w:firstLineChars="200"/>
        <w:outlineLvl w:val="2"/>
        <w:rPr>
          <w:rFonts w:hint="eastAsia" w:ascii="宋体" w:hAnsi="宋体" w:eastAsia="宋体" w:cs="宋体"/>
          <w:b/>
          <w:sz w:val="24"/>
          <w:szCs w:val="24"/>
          <w:highlight w:val="none"/>
        </w:rPr>
      </w:pPr>
      <w:r>
        <w:rPr>
          <w:rFonts w:hint="eastAsia" w:ascii="宋体" w:hAnsi="宋体" w:eastAsia="宋体" w:cs="宋体"/>
          <w:b/>
          <w:sz w:val="24"/>
          <w:szCs w:val="24"/>
          <w:highlight w:val="none"/>
        </w:rPr>
        <w:t>（二）采购主体</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本次采购项目的采购人是</w:t>
      </w:r>
      <w:r>
        <w:rPr>
          <w:rFonts w:hint="eastAsia" w:ascii="宋体" w:hAnsi="宋体" w:eastAsia="宋体" w:cs="宋体"/>
          <w:b/>
          <w:bCs/>
          <w:spacing w:val="8"/>
          <w:sz w:val="24"/>
          <w:szCs w:val="24"/>
          <w:highlight w:val="none"/>
          <w:lang w:eastAsia="zh-CN"/>
        </w:rPr>
        <w:t>四川省乐至县中医医院</w:t>
      </w:r>
      <w:r>
        <w:rPr>
          <w:rFonts w:hint="eastAsia" w:ascii="宋体" w:hAnsi="宋体" w:eastAsia="宋体" w:cs="宋体"/>
          <w:spacing w:val="8"/>
          <w:sz w:val="24"/>
          <w:szCs w:val="24"/>
          <w:highlight w:val="none"/>
        </w:rPr>
        <w:t>。</w:t>
      </w:r>
    </w:p>
    <w:p>
      <w:pPr>
        <w:pageBreakBefore w:val="0"/>
        <w:kinsoku/>
        <w:overflowPunct/>
        <w:bidi w:val="0"/>
        <w:spacing w:line="360" w:lineRule="auto"/>
        <w:ind w:firstLine="482" w:firstLineChars="200"/>
        <w:rPr>
          <w:rFonts w:hint="eastAsia" w:ascii="宋体" w:hAnsi="宋体" w:eastAsia="宋体" w:cs="宋体"/>
          <w:b/>
          <w:sz w:val="24"/>
          <w:szCs w:val="24"/>
          <w:highlight w:val="none"/>
        </w:rPr>
      </w:pPr>
    </w:p>
    <w:p>
      <w:pPr>
        <w:pageBreakBefore w:val="0"/>
        <w:kinsoku/>
        <w:overflowPunct/>
        <w:bidi w:val="0"/>
        <w:spacing w:line="360" w:lineRule="auto"/>
        <w:ind w:firstLine="482" w:firstLineChars="200"/>
        <w:outlineLvl w:val="2"/>
        <w:rPr>
          <w:rFonts w:hint="eastAsia" w:ascii="宋体" w:hAnsi="宋体" w:eastAsia="宋体" w:cs="宋体"/>
          <w:b/>
          <w:sz w:val="24"/>
          <w:szCs w:val="24"/>
          <w:highlight w:val="none"/>
        </w:rPr>
      </w:pPr>
      <w:r>
        <w:rPr>
          <w:rFonts w:hint="eastAsia" w:ascii="宋体" w:hAnsi="宋体" w:eastAsia="宋体" w:cs="宋体"/>
          <w:b/>
          <w:sz w:val="24"/>
          <w:szCs w:val="24"/>
          <w:highlight w:val="none"/>
        </w:rPr>
        <w:t>（三）单一来源采购方式</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1.采购</w:t>
      </w:r>
      <w:r>
        <w:rPr>
          <w:rFonts w:hint="eastAsia" w:ascii="宋体" w:hAnsi="宋体" w:eastAsia="宋体" w:cs="宋体"/>
          <w:spacing w:val="8"/>
          <w:sz w:val="24"/>
          <w:szCs w:val="24"/>
          <w:highlight w:val="none"/>
          <w:lang w:eastAsia="zh-CN"/>
        </w:rPr>
        <w:t>人</w:t>
      </w:r>
      <w:r>
        <w:rPr>
          <w:rFonts w:hint="eastAsia" w:ascii="宋体" w:hAnsi="宋体" w:eastAsia="宋体" w:cs="宋体"/>
          <w:spacing w:val="8"/>
          <w:sz w:val="24"/>
          <w:szCs w:val="24"/>
          <w:highlight w:val="none"/>
        </w:rPr>
        <w:t>组织协商小组与供应商进行洽谈。</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2.供应商应根据洽谈进行报价响应。</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3.协商小组在保证采购项目质量和双方商定合理价格的基础上确定成交。</w:t>
      </w:r>
    </w:p>
    <w:p>
      <w:pPr>
        <w:pageBreakBefore w:val="0"/>
        <w:kinsoku/>
        <w:overflowPunct/>
        <w:bidi w:val="0"/>
        <w:spacing w:line="360" w:lineRule="auto"/>
        <w:ind w:firstLine="482" w:firstLineChars="200"/>
        <w:rPr>
          <w:rFonts w:hint="eastAsia" w:ascii="宋体" w:hAnsi="宋体" w:eastAsia="宋体" w:cs="宋体"/>
          <w:b/>
          <w:sz w:val="24"/>
          <w:szCs w:val="24"/>
          <w:highlight w:val="none"/>
        </w:rPr>
      </w:pPr>
    </w:p>
    <w:p>
      <w:pPr>
        <w:pageBreakBefore w:val="0"/>
        <w:kinsoku/>
        <w:overflowPunct/>
        <w:bidi w:val="0"/>
        <w:spacing w:line="360" w:lineRule="auto"/>
        <w:ind w:firstLine="482" w:firstLineChars="200"/>
        <w:outlineLvl w:val="2"/>
        <w:rPr>
          <w:rFonts w:hint="eastAsia" w:ascii="宋体" w:hAnsi="宋体" w:eastAsia="宋体" w:cs="宋体"/>
          <w:b/>
          <w:sz w:val="24"/>
          <w:szCs w:val="24"/>
          <w:highlight w:val="none"/>
        </w:rPr>
      </w:pPr>
      <w:r>
        <w:rPr>
          <w:rFonts w:hint="eastAsia" w:ascii="宋体" w:hAnsi="宋体" w:eastAsia="宋体" w:cs="宋体"/>
          <w:b/>
          <w:sz w:val="24"/>
          <w:szCs w:val="24"/>
          <w:highlight w:val="none"/>
        </w:rPr>
        <w:t>（四）参加政府采购活动的费用</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b/>
          <w:sz w:val="24"/>
          <w:szCs w:val="24"/>
          <w:highlight w:val="none"/>
        </w:rPr>
      </w:pPr>
      <w:r>
        <w:rPr>
          <w:rFonts w:hint="eastAsia" w:ascii="宋体" w:hAnsi="宋体" w:eastAsia="宋体" w:cs="宋体"/>
          <w:spacing w:val="8"/>
          <w:sz w:val="24"/>
          <w:szCs w:val="24"/>
          <w:highlight w:val="none"/>
        </w:rPr>
        <w:t>供应商自行承担参加政府采购活动的一切费用。</w:t>
      </w:r>
    </w:p>
    <w:p>
      <w:pPr>
        <w:pageBreakBefore w:val="0"/>
        <w:kinsoku/>
        <w:overflowPunct/>
        <w:bidi w:val="0"/>
        <w:spacing w:line="360" w:lineRule="auto"/>
        <w:ind w:firstLine="482" w:firstLineChars="200"/>
        <w:outlineLvl w:val="2"/>
        <w:rPr>
          <w:rFonts w:hint="eastAsia" w:ascii="宋体" w:hAnsi="宋体" w:eastAsia="宋体" w:cs="宋体"/>
          <w:b/>
          <w:sz w:val="24"/>
          <w:szCs w:val="24"/>
          <w:highlight w:val="none"/>
        </w:rPr>
      </w:pPr>
    </w:p>
    <w:p>
      <w:pPr>
        <w:pageBreakBefore w:val="0"/>
        <w:kinsoku/>
        <w:overflowPunct/>
        <w:bidi w:val="0"/>
        <w:spacing w:line="360" w:lineRule="auto"/>
        <w:ind w:firstLine="482" w:firstLineChars="200"/>
        <w:outlineLvl w:val="2"/>
        <w:rPr>
          <w:rFonts w:hint="eastAsia" w:ascii="宋体" w:hAnsi="宋体" w:eastAsia="宋体" w:cs="宋体"/>
          <w:b/>
          <w:sz w:val="24"/>
          <w:szCs w:val="24"/>
          <w:highlight w:val="none"/>
        </w:rPr>
      </w:pPr>
      <w:r>
        <w:rPr>
          <w:rFonts w:hint="eastAsia" w:ascii="宋体" w:hAnsi="宋体" w:eastAsia="宋体" w:cs="宋体"/>
          <w:b/>
          <w:sz w:val="24"/>
          <w:szCs w:val="24"/>
          <w:highlight w:val="none"/>
        </w:rPr>
        <w:t>（五）知识产权</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1.供应商在本项目中使用的任何产品和服务（包括部分使用），不得产生因第三方提出侵犯其专利权、商标权或其它知识产权而引起的法律和经济纠纷，如因专利权、商标权或其它知识产权而引起法律和经济纠纷，由供应商承担所有相关责任。</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2.除非单一来源采购文件特别规定，采购人享有本项目实施过程中产生的知识成果及知识产权。</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3.供应商将在采购项目实施过程中采用自有或者第三方知识成果的，使用该知识成果后，供应商需提供开发接口和开发手册等技术资料，并承诺提供无限期支持，采购人享有使用权。</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4.如采用供应商所不拥有的知识产权，则在报价中必须包括合法获取该知识产权的相关费用。</w:t>
      </w:r>
    </w:p>
    <w:p>
      <w:pPr>
        <w:pageBreakBefore w:val="0"/>
        <w:kinsoku/>
        <w:overflowPunct/>
        <w:bidi w:val="0"/>
        <w:spacing w:line="360" w:lineRule="auto"/>
        <w:ind w:firstLine="562" w:firstLineChars="200"/>
        <w:jc w:val="center"/>
        <w:outlineLvl w:val="1"/>
        <w:rPr>
          <w:rFonts w:hint="eastAsia" w:ascii="宋体" w:hAnsi="宋体" w:eastAsia="宋体" w:cs="宋体"/>
          <w:b/>
          <w:sz w:val="28"/>
          <w:szCs w:val="28"/>
          <w:highlight w:val="none"/>
        </w:rPr>
      </w:pPr>
      <w:bookmarkStart w:id="12" w:name="_Toc80621624"/>
      <w:bookmarkStart w:id="13" w:name="_Toc80303112"/>
      <w:bookmarkStart w:id="14" w:name="_Toc69936276"/>
      <w:bookmarkStart w:id="15" w:name="_Toc77273095"/>
      <w:r>
        <w:rPr>
          <w:rFonts w:hint="eastAsia" w:ascii="宋体" w:hAnsi="宋体" w:eastAsia="宋体" w:cs="宋体"/>
          <w:b/>
          <w:sz w:val="28"/>
          <w:szCs w:val="28"/>
          <w:highlight w:val="none"/>
        </w:rPr>
        <w:t>二、单一来源采购文件</w:t>
      </w:r>
      <w:bookmarkEnd w:id="12"/>
      <w:bookmarkEnd w:id="13"/>
      <w:bookmarkEnd w:id="14"/>
      <w:bookmarkEnd w:id="15"/>
    </w:p>
    <w:p>
      <w:pPr>
        <w:pageBreakBefore w:val="0"/>
        <w:kinsoku/>
        <w:overflowPunct/>
        <w:autoSpaceDE w:val="0"/>
        <w:autoSpaceDN w:val="0"/>
        <w:bidi w:val="0"/>
        <w:snapToGrid w:val="0"/>
        <w:spacing w:line="360" w:lineRule="auto"/>
        <w:ind w:firstLine="514" w:firstLineChars="200"/>
        <w:rPr>
          <w:rFonts w:hint="eastAsia" w:ascii="宋体" w:hAnsi="宋体" w:eastAsia="宋体" w:cs="宋体"/>
          <w:b/>
          <w:bCs/>
          <w:spacing w:val="8"/>
          <w:sz w:val="24"/>
          <w:szCs w:val="24"/>
          <w:highlight w:val="none"/>
        </w:rPr>
      </w:pPr>
    </w:p>
    <w:p>
      <w:pPr>
        <w:pageBreakBefore w:val="0"/>
        <w:kinsoku/>
        <w:overflowPunct/>
        <w:autoSpaceDE w:val="0"/>
        <w:autoSpaceDN w:val="0"/>
        <w:bidi w:val="0"/>
        <w:snapToGrid w:val="0"/>
        <w:spacing w:line="360" w:lineRule="auto"/>
        <w:ind w:firstLine="514" w:firstLineChars="200"/>
        <w:rPr>
          <w:rFonts w:hint="eastAsia" w:ascii="宋体" w:hAnsi="宋体" w:eastAsia="宋体" w:cs="宋体"/>
          <w:spacing w:val="8"/>
          <w:sz w:val="24"/>
          <w:szCs w:val="24"/>
          <w:highlight w:val="none"/>
        </w:rPr>
      </w:pPr>
      <w:r>
        <w:rPr>
          <w:rFonts w:hint="eastAsia" w:ascii="宋体" w:hAnsi="宋体" w:eastAsia="宋体" w:cs="宋体"/>
          <w:b/>
          <w:bCs/>
          <w:spacing w:val="8"/>
          <w:sz w:val="24"/>
          <w:szCs w:val="24"/>
          <w:highlight w:val="none"/>
        </w:rPr>
        <w:t>（一）</w:t>
      </w:r>
      <w:r>
        <w:rPr>
          <w:rFonts w:hint="eastAsia" w:ascii="宋体" w:hAnsi="宋体" w:eastAsia="宋体" w:cs="宋体"/>
          <w:spacing w:val="8"/>
          <w:sz w:val="24"/>
          <w:szCs w:val="24"/>
          <w:highlight w:val="none"/>
        </w:rPr>
        <w:t>单一来源采购文件是供应商准备响应文件和参加协商的依据，同时也是商定的重要依据。单一来源采购文件用以阐明单一来源采购项目所需的资质、技术、服务及报价等要求、商定程序、有关规定和注意事项以及合同主要条款等。</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p>
    <w:p>
      <w:pPr>
        <w:pageBreakBefore w:val="0"/>
        <w:kinsoku/>
        <w:overflowPunct/>
        <w:autoSpaceDE w:val="0"/>
        <w:autoSpaceDN w:val="0"/>
        <w:bidi w:val="0"/>
        <w:snapToGrid w:val="0"/>
        <w:spacing w:line="360" w:lineRule="auto"/>
        <w:ind w:firstLine="514" w:firstLineChars="200"/>
        <w:rPr>
          <w:rFonts w:hint="eastAsia" w:ascii="宋体" w:hAnsi="宋体" w:eastAsia="宋体" w:cs="宋体"/>
          <w:spacing w:val="8"/>
          <w:sz w:val="24"/>
          <w:szCs w:val="24"/>
          <w:highlight w:val="none"/>
        </w:rPr>
      </w:pPr>
      <w:r>
        <w:rPr>
          <w:rFonts w:hint="eastAsia" w:ascii="宋体" w:hAnsi="宋体" w:eastAsia="宋体" w:cs="宋体"/>
          <w:b/>
          <w:bCs/>
          <w:spacing w:val="8"/>
          <w:sz w:val="24"/>
          <w:szCs w:val="24"/>
          <w:highlight w:val="none"/>
        </w:rPr>
        <w:t>（二）</w:t>
      </w:r>
      <w:r>
        <w:rPr>
          <w:rFonts w:hint="eastAsia" w:ascii="宋体" w:hAnsi="宋体" w:eastAsia="宋体" w:cs="宋体"/>
          <w:spacing w:val="8"/>
          <w:sz w:val="24"/>
          <w:szCs w:val="24"/>
          <w:highlight w:val="none"/>
        </w:rPr>
        <w:t>供应商应认真阅读和充分理解单一来源采购文件中所有的事项、格式条款和规范要求。供应商应详细阅读单一来源采购文件的全部内容，按照单一来源采购文件的要求提供响应文件，并保证所提供的全部资料的真实性和有效性，一经发现有虚假行为的，将取消其参加商定或成交资格，并承担相应的法律责任。</w:t>
      </w:r>
    </w:p>
    <w:p>
      <w:pPr>
        <w:pageBreakBefore w:val="0"/>
        <w:kinsoku/>
        <w:overflowPunct/>
        <w:bidi w:val="0"/>
        <w:spacing w:line="360" w:lineRule="auto"/>
        <w:ind w:firstLine="562" w:firstLineChars="200"/>
        <w:jc w:val="center"/>
        <w:rPr>
          <w:rFonts w:hint="eastAsia" w:ascii="宋体" w:hAnsi="宋体" w:eastAsia="宋体" w:cs="宋体"/>
          <w:b/>
          <w:sz w:val="28"/>
          <w:szCs w:val="28"/>
          <w:highlight w:val="none"/>
        </w:rPr>
      </w:pPr>
    </w:p>
    <w:p>
      <w:pPr>
        <w:pageBreakBefore w:val="0"/>
        <w:kinsoku/>
        <w:overflowPunct/>
        <w:bidi w:val="0"/>
        <w:spacing w:line="360" w:lineRule="auto"/>
        <w:ind w:firstLine="562" w:firstLineChars="200"/>
        <w:jc w:val="center"/>
        <w:outlineLvl w:val="1"/>
        <w:rPr>
          <w:rFonts w:hint="eastAsia" w:ascii="宋体" w:hAnsi="宋体" w:eastAsia="宋体" w:cs="宋体"/>
          <w:b/>
          <w:sz w:val="28"/>
          <w:szCs w:val="28"/>
          <w:highlight w:val="none"/>
        </w:rPr>
      </w:pPr>
      <w:r>
        <w:rPr>
          <w:rFonts w:hint="eastAsia" w:ascii="宋体" w:hAnsi="宋体" w:eastAsia="宋体" w:cs="宋体"/>
          <w:b/>
          <w:sz w:val="28"/>
          <w:szCs w:val="28"/>
          <w:highlight w:val="none"/>
        </w:rPr>
        <w:t>三、响应文件</w:t>
      </w:r>
    </w:p>
    <w:p>
      <w:pPr>
        <w:pageBreakBefore w:val="0"/>
        <w:kinsoku/>
        <w:overflowPunct/>
        <w:bidi w:val="0"/>
        <w:spacing w:line="360" w:lineRule="auto"/>
        <w:ind w:firstLine="482" w:firstLineChars="200"/>
        <w:outlineLvl w:val="2"/>
        <w:rPr>
          <w:rFonts w:hint="eastAsia" w:ascii="宋体" w:hAnsi="宋体" w:eastAsia="宋体" w:cs="宋体"/>
          <w:b/>
          <w:sz w:val="24"/>
          <w:szCs w:val="24"/>
          <w:highlight w:val="none"/>
        </w:rPr>
      </w:pPr>
      <w:r>
        <w:rPr>
          <w:rFonts w:hint="eastAsia" w:ascii="宋体" w:hAnsi="宋体" w:eastAsia="宋体" w:cs="宋体"/>
          <w:b/>
          <w:sz w:val="24"/>
          <w:szCs w:val="24"/>
          <w:highlight w:val="none"/>
        </w:rPr>
        <w:t>（一）响应文件的语言</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1.供应商提交的响应文件以及供应商与采购人在单一来源采购过程中的所有来往书面文件均应使用中文。响应文件中如附有外文资料，主要部分要对应翻译成中文并附在相关外文资料后面。否则，该外文资料作无效处理。（说明：供应商的法定代表人/负责人为外籍人士的，法定代表人/负责人的签字和护照除外）</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2.翻译的中文资料与外文资料如果出现差异和矛盾时，以中文为准。涉嫌提供虚假材料的按照相关法律法规处理。</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3.如未按要求翻译而导致供应商不利后果，由供应商承担。</w:t>
      </w:r>
    </w:p>
    <w:p>
      <w:pPr>
        <w:pageBreakBefore w:val="0"/>
        <w:kinsoku/>
        <w:overflowPunct/>
        <w:bidi w:val="0"/>
        <w:spacing w:line="360" w:lineRule="auto"/>
        <w:ind w:firstLine="482" w:firstLineChars="200"/>
        <w:rPr>
          <w:rFonts w:hint="eastAsia" w:ascii="宋体" w:hAnsi="宋体" w:eastAsia="宋体" w:cs="宋体"/>
          <w:b/>
          <w:bCs/>
          <w:sz w:val="24"/>
          <w:szCs w:val="24"/>
          <w:highlight w:val="none"/>
        </w:rPr>
      </w:pPr>
    </w:p>
    <w:p>
      <w:pPr>
        <w:pageBreakBefore w:val="0"/>
        <w:kinsoku/>
        <w:overflowPunct/>
        <w:bidi w:val="0"/>
        <w:spacing w:line="360" w:lineRule="auto"/>
        <w:ind w:firstLine="482" w:firstLineChars="200"/>
        <w:outlineLvl w:val="2"/>
        <w:rPr>
          <w:rFonts w:hint="eastAsia" w:ascii="宋体" w:hAnsi="宋体" w:eastAsia="宋体" w:cs="宋体"/>
          <w:b/>
          <w:sz w:val="24"/>
          <w:szCs w:val="24"/>
          <w:highlight w:val="none"/>
        </w:rPr>
      </w:pPr>
      <w:r>
        <w:rPr>
          <w:rFonts w:hint="eastAsia" w:ascii="宋体" w:hAnsi="宋体" w:eastAsia="宋体" w:cs="宋体"/>
          <w:b/>
          <w:sz w:val="24"/>
          <w:szCs w:val="24"/>
          <w:highlight w:val="none"/>
        </w:rPr>
        <w:t>（二）报价</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1.报价应是报价人完成本项目所需的一切费用，本项目服务以及采购文件规定的其它费用等各项费用的总和。</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2.报价应以人民币报价。</w:t>
      </w:r>
    </w:p>
    <w:p>
      <w:pPr>
        <w:pageBreakBefore w:val="0"/>
        <w:kinsoku/>
        <w:overflowPunct/>
        <w:bidi w:val="0"/>
        <w:spacing w:line="360" w:lineRule="auto"/>
        <w:ind w:firstLine="482" w:firstLineChars="200"/>
        <w:rPr>
          <w:rFonts w:hint="eastAsia" w:ascii="宋体" w:hAnsi="宋体" w:eastAsia="宋体" w:cs="宋体"/>
          <w:b/>
          <w:bCs/>
          <w:sz w:val="24"/>
          <w:szCs w:val="24"/>
          <w:highlight w:val="none"/>
        </w:rPr>
      </w:pPr>
    </w:p>
    <w:p>
      <w:pPr>
        <w:pageBreakBefore w:val="0"/>
        <w:kinsoku/>
        <w:overflowPunct/>
        <w:bidi w:val="0"/>
        <w:spacing w:line="360" w:lineRule="auto"/>
        <w:ind w:firstLine="482" w:firstLineChars="200"/>
        <w:outlineLvl w:val="2"/>
        <w:rPr>
          <w:rFonts w:hint="eastAsia" w:ascii="宋体" w:hAnsi="宋体" w:eastAsia="宋体" w:cs="宋体"/>
          <w:b/>
          <w:sz w:val="24"/>
          <w:szCs w:val="24"/>
          <w:highlight w:val="none"/>
        </w:rPr>
      </w:pPr>
      <w:r>
        <w:rPr>
          <w:rFonts w:hint="eastAsia" w:ascii="宋体" w:hAnsi="宋体" w:eastAsia="宋体" w:cs="宋体"/>
          <w:b/>
          <w:sz w:val="24"/>
          <w:szCs w:val="24"/>
          <w:highlight w:val="none"/>
        </w:rPr>
        <w:t>（三）响应文件的编制和签署</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1.供应商应当认真阅读和充分理解文件中所有的事项、格式条款要求，按照文件的要求编制、提供响应文件，并保证所提供的全部资料的真实性和有效性。</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2.响应文件正本1份</w:t>
      </w:r>
      <w:r>
        <w:rPr>
          <w:rFonts w:hint="eastAsia" w:ascii="宋体" w:hAnsi="宋体" w:eastAsia="宋体" w:cs="宋体"/>
          <w:spacing w:val="8"/>
          <w:sz w:val="24"/>
          <w:szCs w:val="24"/>
          <w:highlight w:val="none"/>
          <w:lang w:eastAsia="zh-CN"/>
        </w:rPr>
        <w:t>，</w:t>
      </w:r>
      <w:r>
        <w:rPr>
          <w:rFonts w:hint="eastAsia" w:ascii="宋体" w:hAnsi="宋体" w:eastAsia="宋体" w:cs="宋体"/>
          <w:color w:val="000000" w:themeColor="text1"/>
          <w:sz w:val="24"/>
          <w:szCs w:val="24"/>
          <w:highlight w:val="none"/>
          <w:lang w:val="zh-CN" w:eastAsia="zh-CN"/>
          <w14:textFill>
            <w14:solidFill>
              <w14:schemeClr w14:val="tx1"/>
            </w14:solidFill>
          </w14:textFill>
        </w:rPr>
        <w:t>副本</w:t>
      </w:r>
      <w:r>
        <w:rPr>
          <w:rFonts w:hint="eastAsia" w:ascii="宋体" w:hAnsi="宋体" w:eastAsia="宋体" w:cs="宋体"/>
          <w:color w:val="000000" w:themeColor="text1"/>
          <w:sz w:val="24"/>
          <w:szCs w:val="24"/>
          <w:highlight w:val="none"/>
          <w:lang w:val="en-US" w:eastAsia="zh-CN"/>
          <w14:textFill>
            <w14:solidFill>
              <w14:schemeClr w14:val="tx1"/>
            </w14:solidFill>
          </w14:textFill>
        </w:rPr>
        <w:t>2份</w:t>
      </w:r>
      <w:r>
        <w:rPr>
          <w:rFonts w:hint="eastAsia" w:ascii="宋体" w:hAnsi="宋体" w:eastAsia="宋体" w:cs="宋体"/>
          <w:spacing w:val="8"/>
          <w:sz w:val="24"/>
          <w:szCs w:val="24"/>
          <w:highlight w:val="none"/>
        </w:rPr>
        <w:t>。</w:t>
      </w:r>
      <w:r>
        <w:rPr>
          <w:rFonts w:hint="eastAsia" w:ascii="宋体" w:hAnsi="宋体" w:eastAsia="宋体" w:cs="宋体"/>
          <w:b/>
          <w:bCs/>
          <w:spacing w:val="8"/>
          <w:sz w:val="24"/>
          <w:szCs w:val="24"/>
          <w:highlight w:val="none"/>
        </w:rPr>
        <w:t>（实质性要求）</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3.响应文件密封袋的最外层可以注明项目名称、供应商名称、“正本”</w:t>
      </w:r>
      <w:r>
        <w:rPr>
          <w:rFonts w:hint="eastAsia" w:ascii="宋体" w:hAnsi="宋体" w:eastAsia="宋体" w:cs="宋体"/>
          <w:color w:val="000000" w:themeColor="text1"/>
          <w:sz w:val="24"/>
          <w:szCs w:val="24"/>
          <w:highlight w:val="none"/>
          <w:lang w:val="zh-CN" w:eastAsia="zh-CN"/>
          <w14:textFill>
            <w14:solidFill>
              <w14:schemeClr w14:val="tx1"/>
            </w14:solidFill>
          </w14:textFill>
        </w:rPr>
        <w:t>或者“副本”</w:t>
      </w:r>
      <w:r>
        <w:rPr>
          <w:rFonts w:hint="eastAsia" w:ascii="宋体" w:hAnsi="宋体" w:eastAsia="宋体" w:cs="宋体"/>
          <w:spacing w:val="8"/>
          <w:sz w:val="24"/>
          <w:szCs w:val="24"/>
          <w:highlight w:val="none"/>
        </w:rPr>
        <w:t>等字样。</w:t>
      </w:r>
    </w:p>
    <w:p>
      <w:pPr>
        <w:pStyle w:val="34"/>
        <w:pageBreakBefore w:val="0"/>
        <w:kinsoku/>
        <w:overflowPunct/>
        <w:bidi w:val="0"/>
        <w:spacing w:before="0" w:after="0" w:line="360" w:lineRule="auto"/>
        <w:rPr>
          <w:rFonts w:hint="eastAsia" w:ascii="宋体" w:hAnsi="宋体" w:eastAsia="宋体" w:cs="宋体"/>
          <w:b w:val="0"/>
          <w:spacing w:val="8"/>
          <w:kern w:val="2"/>
          <w:szCs w:val="24"/>
          <w:highlight w:val="none"/>
        </w:rPr>
      </w:pPr>
      <w:r>
        <w:rPr>
          <w:rFonts w:hint="eastAsia" w:ascii="宋体" w:hAnsi="宋体" w:eastAsia="宋体" w:cs="宋体"/>
          <w:b w:val="0"/>
          <w:spacing w:val="8"/>
          <w:kern w:val="2"/>
          <w:szCs w:val="24"/>
          <w:highlight w:val="none"/>
        </w:rPr>
        <w:t>4.响应文件正本和副本均需在规定签章处签字和盖章。响应文件副本可采用正本的复印件。</w:t>
      </w:r>
    </w:p>
    <w:p>
      <w:pPr>
        <w:pageBreakBefore w:val="0"/>
        <w:kinsoku/>
        <w:overflowPunct/>
        <w:bidi w:val="0"/>
        <w:spacing w:line="360" w:lineRule="auto"/>
        <w:ind w:firstLine="482" w:firstLineChars="200"/>
        <w:rPr>
          <w:rFonts w:hint="eastAsia" w:ascii="宋体" w:hAnsi="宋体" w:eastAsia="宋体" w:cs="宋体"/>
          <w:b/>
          <w:sz w:val="24"/>
          <w:szCs w:val="24"/>
          <w:highlight w:val="none"/>
        </w:rPr>
      </w:pPr>
    </w:p>
    <w:p>
      <w:pPr>
        <w:pageBreakBefore w:val="0"/>
        <w:kinsoku/>
        <w:overflowPunct/>
        <w:bidi w:val="0"/>
        <w:spacing w:line="360" w:lineRule="auto"/>
        <w:ind w:firstLine="482" w:firstLineChars="200"/>
        <w:outlineLvl w:val="2"/>
        <w:rPr>
          <w:rFonts w:hint="eastAsia" w:ascii="宋体" w:hAnsi="宋体" w:eastAsia="宋体" w:cs="宋体"/>
          <w:b/>
          <w:sz w:val="24"/>
          <w:szCs w:val="24"/>
          <w:highlight w:val="none"/>
        </w:rPr>
      </w:pPr>
      <w:r>
        <w:rPr>
          <w:rFonts w:hint="eastAsia" w:ascii="宋体" w:hAnsi="宋体" w:eastAsia="宋体" w:cs="宋体"/>
          <w:b/>
          <w:sz w:val="24"/>
          <w:szCs w:val="24"/>
          <w:highlight w:val="none"/>
        </w:rPr>
        <w:t>（四）响应文件的密封</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1.响应文件所有外层应当密封完好。</w:t>
      </w:r>
      <w:r>
        <w:rPr>
          <w:rFonts w:hint="eastAsia" w:ascii="宋体" w:hAnsi="宋体" w:eastAsia="宋体" w:cs="宋体"/>
          <w:b/>
          <w:bCs/>
          <w:spacing w:val="8"/>
          <w:sz w:val="24"/>
          <w:szCs w:val="24"/>
          <w:highlight w:val="none"/>
        </w:rPr>
        <w:t>（实质性要求）</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2.未密封的响应文件，采购人将拒收或者在法定时间允许的范围内，要求修改完善后接收。</w:t>
      </w:r>
      <w:r>
        <w:rPr>
          <w:rFonts w:hint="eastAsia" w:ascii="宋体" w:hAnsi="宋体" w:eastAsia="宋体" w:cs="宋体"/>
          <w:b/>
          <w:bCs/>
          <w:spacing w:val="8"/>
          <w:sz w:val="24"/>
          <w:szCs w:val="24"/>
          <w:highlight w:val="none"/>
        </w:rPr>
        <w:t>（实质性要求）</w:t>
      </w:r>
    </w:p>
    <w:p>
      <w:pPr>
        <w:pageBreakBefore w:val="0"/>
        <w:kinsoku/>
        <w:overflowPunct/>
        <w:bidi w:val="0"/>
        <w:spacing w:line="360" w:lineRule="auto"/>
        <w:ind w:firstLine="482" w:firstLineChars="200"/>
        <w:rPr>
          <w:rFonts w:hint="eastAsia" w:ascii="宋体" w:hAnsi="宋体" w:eastAsia="宋体" w:cs="宋体"/>
          <w:b/>
          <w:sz w:val="24"/>
          <w:szCs w:val="24"/>
          <w:highlight w:val="none"/>
        </w:rPr>
      </w:pPr>
    </w:p>
    <w:p>
      <w:pPr>
        <w:pageBreakBefore w:val="0"/>
        <w:kinsoku/>
        <w:overflowPunct/>
        <w:bidi w:val="0"/>
        <w:spacing w:line="360" w:lineRule="auto"/>
        <w:ind w:firstLine="482" w:firstLineChars="200"/>
        <w:outlineLvl w:val="2"/>
        <w:rPr>
          <w:rFonts w:hint="eastAsia" w:ascii="宋体" w:hAnsi="宋体" w:eastAsia="宋体" w:cs="宋体"/>
          <w:b/>
          <w:sz w:val="24"/>
          <w:szCs w:val="24"/>
          <w:highlight w:val="none"/>
        </w:rPr>
      </w:pPr>
      <w:r>
        <w:rPr>
          <w:rFonts w:hint="eastAsia" w:ascii="宋体" w:hAnsi="宋体" w:eastAsia="宋体" w:cs="宋体"/>
          <w:b/>
          <w:sz w:val="24"/>
          <w:szCs w:val="24"/>
          <w:highlight w:val="none"/>
        </w:rPr>
        <w:t>（五）响应文件的提交</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b/>
          <w:bCs/>
          <w:spacing w:val="8"/>
          <w:sz w:val="24"/>
          <w:szCs w:val="24"/>
          <w:highlight w:val="none"/>
        </w:rPr>
      </w:pPr>
      <w:r>
        <w:rPr>
          <w:rFonts w:hint="eastAsia" w:ascii="宋体" w:hAnsi="宋体" w:eastAsia="宋体" w:cs="宋体"/>
          <w:spacing w:val="8"/>
          <w:sz w:val="24"/>
          <w:szCs w:val="24"/>
          <w:highlight w:val="none"/>
        </w:rPr>
        <w:t>1.响应文件应在提交首次响应文件截止时间前送达。</w:t>
      </w:r>
      <w:r>
        <w:rPr>
          <w:rFonts w:hint="eastAsia" w:ascii="宋体" w:hAnsi="宋体" w:eastAsia="宋体" w:cs="宋体"/>
          <w:b/>
          <w:bCs/>
          <w:spacing w:val="8"/>
          <w:sz w:val="24"/>
          <w:szCs w:val="24"/>
          <w:highlight w:val="none"/>
        </w:rPr>
        <w:t>（实质性要求）</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2.逾期送达或者未密封的响应文件，采购</w:t>
      </w:r>
      <w:r>
        <w:rPr>
          <w:rFonts w:hint="eastAsia" w:ascii="宋体" w:hAnsi="宋体" w:eastAsia="宋体" w:cs="宋体"/>
          <w:spacing w:val="8"/>
          <w:sz w:val="24"/>
          <w:szCs w:val="24"/>
          <w:highlight w:val="none"/>
          <w:lang w:eastAsia="zh-CN"/>
        </w:rPr>
        <w:t>人</w:t>
      </w:r>
      <w:r>
        <w:rPr>
          <w:rFonts w:hint="eastAsia" w:ascii="宋体" w:hAnsi="宋体" w:eastAsia="宋体" w:cs="宋体"/>
          <w:spacing w:val="8"/>
          <w:sz w:val="24"/>
          <w:szCs w:val="24"/>
          <w:highlight w:val="none"/>
        </w:rPr>
        <w:t>应当拒收。</w:t>
      </w:r>
      <w:r>
        <w:rPr>
          <w:rFonts w:hint="eastAsia" w:ascii="宋体" w:hAnsi="宋体" w:eastAsia="宋体" w:cs="宋体"/>
          <w:b/>
          <w:bCs/>
          <w:spacing w:val="8"/>
          <w:sz w:val="24"/>
          <w:szCs w:val="24"/>
          <w:highlight w:val="none"/>
        </w:rPr>
        <w:t>（实质性要求）</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3.最后报价表在协商后，协商小组要求供应商进行报价时提交。</w:t>
      </w:r>
    </w:p>
    <w:p>
      <w:pPr>
        <w:pageBreakBefore w:val="0"/>
        <w:kinsoku/>
        <w:overflowPunct/>
        <w:autoSpaceDE w:val="0"/>
        <w:autoSpaceDN w:val="0"/>
        <w:bidi w:val="0"/>
        <w:snapToGrid w:val="0"/>
        <w:spacing w:line="360" w:lineRule="auto"/>
        <w:jc w:val="center"/>
        <w:rPr>
          <w:rFonts w:hint="eastAsia" w:ascii="宋体" w:hAnsi="宋体" w:eastAsia="宋体" w:cs="宋体"/>
          <w:b/>
          <w:spacing w:val="8"/>
          <w:sz w:val="24"/>
          <w:szCs w:val="24"/>
          <w:highlight w:val="none"/>
        </w:rPr>
      </w:pPr>
    </w:p>
    <w:p>
      <w:pPr>
        <w:pageBreakBefore w:val="0"/>
        <w:kinsoku/>
        <w:overflowPunct/>
        <w:bidi w:val="0"/>
        <w:spacing w:line="360" w:lineRule="auto"/>
        <w:ind w:firstLine="562" w:firstLineChars="200"/>
        <w:jc w:val="center"/>
        <w:outlineLvl w:val="1"/>
        <w:rPr>
          <w:rFonts w:hint="eastAsia" w:ascii="宋体" w:hAnsi="宋体" w:eastAsia="宋体" w:cs="宋体"/>
          <w:b/>
          <w:sz w:val="28"/>
          <w:szCs w:val="28"/>
          <w:highlight w:val="none"/>
        </w:rPr>
      </w:pPr>
      <w:r>
        <w:rPr>
          <w:rFonts w:hint="eastAsia" w:ascii="宋体" w:hAnsi="宋体" w:eastAsia="宋体" w:cs="宋体"/>
          <w:b/>
          <w:sz w:val="28"/>
          <w:szCs w:val="28"/>
          <w:highlight w:val="none"/>
        </w:rPr>
        <w:t>四、协商程序</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1.商定</w:t>
      </w:r>
      <w:r>
        <w:rPr>
          <w:rFonts w:hint="eastAsia" w:ascii="宋体" w:hAnsi="宋体" w:eastAsia="宋体" w:cs="宋体"/>
          <w:spacing w:val="8"/>
          <w:sz w:val="24"/>
          <w:szCs w:val="24"/>
          <w:highlight w:val="none"/>
          <w:lang w:eastAsia="zh-CN"/>
        </w:rPr>
        <w:t>方式：</w:t>
      </w:r>
      <w:r>
        <w:rPr>
          <w:rFonts w:hint="eastAsia" w:ascii="宋体" w:hAnsi="宋体" w:eastAsia="宋体" w:cs="宋体"/>
          <w:spacing w:val="8"/>
          <w:sz w:val="24"/>
          <w:szCs w:val="24"/>
          <w:highlight w:val="none"/>
        </w:rPr>
        <w:t>现场完成。</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2.本项目协商小组评审专家：</w:t>
      </w:r>
      <w:r>
        <w:rPr>
          <w:rFonts w:hint="eastAsia" w:ascii="宋体" w:hAnsi="宋体" w:eastAsia="宋体" w:cs="宋体"/>
          <w:spacing w:val="8"/>
          <w:sz w:val="24"/>
          <w:szCs w:val="24"/>
          <w:highlight w:val="none"/>
          <w:lang w:eastAsia="zh-CN"/>
        </w:rPr>
        <w:t>由采购人组织</w:t>
      </w:r>
      <w:r>
        <w:rPr>
          <w:rFonts w:hint="eastAsia" w:ascii="宋体" w:hAnsi="宋体" w:eastAsia="宋体" w:cs="宋体"/>
          <w:spacing w:val="8"/>
          <w:sz w:val="24"/>
          <w:szCs w:val="24"/>
          <w:highlight w:val="none"/>
          <w:lang w:val="en-US" w:eastAsia="zh-CN"/>
        </w:rPr>
        <w:t>3人及以上单数专家组成</w:t>
      </w:r>
      <w:r>
        <w:rPr>
          <w:rFonts w:hint="eastAsia" w:ascii="宋体" w:hAnsi="宋体" w:eastAsia="宋体" w:cs="宋体"/>
          <w:spacing w:val="8"/>
          <w:sz w:val="24"/>
          <w:szCs w:val="24"/>
          <w:highlight w:val="none"/>
        </w:rPr>
        <w:t>。</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3.协商小组按照采购需求与供应商技术服务、价格等洽谈。</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4.协商小组在保证采购项目质量和双方商定合理价格的基础上确定成交。</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5.供应商报价原则</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（1）保证所提供的全部资料的真实性和有效性，一经发现有虚假行为，将取消其成交资格，并承担相应的法律责任。</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（2）满足需求原则。报价供应商所提供的服务，必须满足报价邀请中所规定的技术及等商务要求。对于没有满足或不符合要求的报价，将视其为无效报价。</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6.商定完成后，协商小组应出具单一来源采购协商情况记录，协商情况记录应包含商定情况、商定内容、报价情况等。</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7.采购人委派的监督人员负责商定现场的监督工作。</w:t>
      </w:r>
    </w:p>
    <w:p>
      <w:pPr>
        <w:pageBreakBefore w:val="0"/>
        <w:kinsoku/>
        <w:overflowPunct/>
        <w:bidi w:val="0"/>
        <w:spacing w:line="360" w:lineRule="auto"/>
        <w:ind w:firstLine="562" w:firstLineChars="200"/>
        <w:jc w:val="center"/>
        <w:outlineLvl w:val="1"/>
        <w:rPr>
          <w:rFonts w:hint="eastAsia" w:ascii="宋体" w:hAnsi="宋体" w:eastAsia="宋体" w:cs="宋体"/>
          <w:b/>
          <w:sz w:val="28"/>
          <w:szCs w:val="28"/>
          <w:highlight w:val="none"/>
        </w:rPr>
      </w:pPr>
    </w:p>
    <w:p>
      <w:pPr>
        <w:pageBreakBefore w:val="0"/>
        <w:kinsoku/>
        <w:overflowPunct/>
        <w:bidi w:val="0"/>
        <w:spacing w:line="360" w:lineRule="auto"/>
        <w:ind w:firstLine="562" w:firstLineChars="200"/>
        <w:jc w:val="center"/>
        <w:outlineLvl w:val="1"/>
        <w:rPr>
          <w:rFonts w:hint="eastAsia" w:ascii="宋体" w:hAnsi="宋体" w:eastAsia="宋体" w:cs="宋体"/>
          <w:b/>
          <w:sz w:val="28"/>
          <w:szCs w:val="28"/>
          <w:highlight w:val="none"/>
        </w:rPr>
      </w:pPr>
      <w:r>
        <w:rPr>
          <w:rFonts w:hint="eastAsia" w:ascii="宋体" w:hAnsi="宋体" w:eastAsia="宋体" w:cs="宋体"/>
          <w:b/>
          <w:sz w:val="28"/>
          <w:szCs w:val="28"/>
          <w:highlight w:val="none"/>
          <w:lang w:eastAsia="zh-CN"/>
        </w:rPr>
        <w:t>五</w:t>
      </w:r>
      <w:r>
        <w:rPr>
          <w:rFonts w:hint="eastAsia" w:ascii="宋体" w:hAnsi="宋体" w:eastAsia="宋体" w:cs="宋体"/>
          <w:b/>
          <w:sz w:val="28"/>
          <w:szCs w:val="28"/>
          <w:highlight w:val="none"/>
        </w:rPr>
        <w:t>、供应商询问、质疑和投诉</w:t>
      </w:r>
    </w:p>
    <w:p>
      <w:pPr>
        <w:pageBreakBefore w:val="0"/>
        <w:kinsoku/>
        <w:overflowPunct/>
        <w:autoSpaceDE w:val="0"/>
        <w:autoSpaceDN w:val="0"/>
        <w:bidi w:val="0"/>
        <w:snapToGrid w:val="0"/>
        <w:spacing w:line="360" w:lineRule="auto"/>
        <w:ind w:firstLine="482" w:firstLineChars="200"/>
        <w:rPr>
          <w:rFonts w:hint="eastAsia" w:ascii="宋体" w:hAnsi="宋体" w:eastAsia="宋体" w:cs="宋体"/>
          <w:spacing w:val="8"/>
          <w:sz w:val="24"/>
          <w:szCs w:val="24"/>
          <w:highlight w:val="none"/>
          <w:lang w:eastAsia="zh-CN"/>
        </w:rPr>
      </w:pPr>
      <w:r>
        <w:rPr>
          <w:rFonts w:hint="eastAsia" w:ascii="宋体" w:hAnsi="宋体" w:eastAsia="宋体" w:cs="宋体"/>
          <w:b/>
          <w:bCs/>
          <w:color w:val="auto"/>
          <w:sz w:val="24"/>
          <w:highlight w:val="none"/>
          <w:lang w:eastAsia="zh-CN"/>
        </w:rPr>
        <w:t>（一）</w:t>
      </w:r>
      <w:r>
        <w:rPr>
          <w:rFonts w:hint="eastAsia" w:ascii="宋体" w:hAnsi="宋体" w:eastAsia="宋体" w:cs="宋体"/>
          <w:color w:val="auto"/>
          <w:sz w:val="24"/>
          <w:highlight w:val="none"/>
        </w:rPr>
        <w:t>询问、质疑、投诉的接收和处理严格按照《中华人</w:t>
      </w:r>
      <w:r>
        <w:rPr>
          <w:rFonts w:hint="eastAsia" w:ascii="宋体" w:hAnsi="宋体" w:eastAsia="宋体" w:cs="宋体"/>
          <w:color w:val="auto"/>
          <w:sz w:val="24"/>
          <w:highlight w:val="none"/>
          <w:lang w:eastAsia="zh-CN"/>
        </w:rPr>
        <w:t>民</w:t>
      </w:r>
      <w:r>
        <w:rPr>
          <w:rFonts w:hint="eastAsia" w:ascii="宋体" w:hAnsi="宋体" w:eastAsia="宋体" w:cs="宋体"/>
          <w:color w:val="auto"/>
          <w:sz w:val="24"/>
          <w:highlight w:val="none"/>
        </w:rPr>
        <w:t>共和国政府采购法》、《中华人民共和国政府采购法实施条例》、《财政部关于加强政府采购供应商投诉受理审查工作的通知》和四川省的有关规定办理（详细规定请在四川政府采购网政策法规模块查询）</w:t>
      </w:r>
      <w:r>
        <w:rPr>
          <w:rFonts w:hint="eastAsia" w:ascii="宋体" w:hAnsi="宋体" w:eastAsia="宋体" w:cs="宋体"/>
          <w:color w:val="auto"/>
          <w:sz w:val="24"/>
          <w:highlight w:val="none"/>
          <w:lang w:eastAsia="zh-CN"/>
        </w:rPr>
        <w:t>。</w:t>
      </w:r>
    </w:p>
    <w:p>
      <w:pPr>
        <w:pageBreakBefore w:val="0"/>
        <w:kinsoku/>
        <w:overflowPunct/>
        <w:bidi w:val="0"/>
        <w:spacing w:line="360" w:lineRule="auto"/>
        <w:ind w:firstLine="482" w:firstLineChars="200"/>
        <w:rPr>
          <w:rFonts w:hint="eastAsia" w:ascii="宋体" w:hAnsi="宋体" w:eastAsia="宋体" w:cs="宋体"/>
          <w:b/>
          <w:bCs/>
          <w:sz w:val="24"/>
          <w:szCs w:val="24"/>
          <w:highlight w:val="none"/>
        </w:rPr>
      </w:pPr>
    </w:p>
    <w:p>
      <w:pPr>
        <w:pageBreakBefore w:val="0"/>
        <w:kinsoku/>
        <w:overflowPunct/>
        <w:bidi w:val="0"/>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eastAsia="zh-CN"/>
        </w:rPr>
        <w:t>二</w:t>
      </w:r>
      <w:r>
        <w:rPr>
          <w:rFonts w:hint="eastAsia" w:ascii="宋体" w:hAnsi="宋体" w:eastAsia="宋体" w:cs="宋体"/>
          <w:b/>
          <w:bCs/>
          <w:sz w:val="24"/>
          <w:szCs w:val="24"/>
          <w:highlight w:val="none"/>
        </w:rPr>
        <w:t>）质疑提出时间</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1.对采购文件内容的质疑，在获取采购文件之日起7个工作日内；</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2.对采购过程质疑时间：为各采购程序环节结束之日起7个工作日内；</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3.对采购结果提出质疑时间：为成交结果公告期限界满之日起7个工作日内；</w:t>
      </w:r>
    </w:p>
    <w:p>
      <w:pPr>
        <w:pageBreakBefore w:val="0"/>
        <w:kinsoku/>
        <w:overflowPunct/>
        <w:autoSpaceDE w:val="0"/>
        <w:autoSpaceDN w:val="0"/>
        <w:bidi w:val="0"/>
        <w:snapToGrid w:val="0"/>
        <w:spacing w:line="360" w:lineRule="auto"/>
        <w:ind w:firstLine="512" w:firstLineChars="200"/>
        <w:rPr>
          <w:rFonts w:hint="eastAsia" w:ascii="宋体" w:hAnsi="宋体" w:eastAsia="宋体" w:cs="宋体"/>
          <w:b/>
          <w:color w:val="000000"/>
          <w:sz w:val="36"/>
          <w:szCs w:val="36"/>
          <w:highlight w:val="none"/>
        </w:rPr>
      </w:pPr>
      <w:r>
        <w:rPr>
          <w:rFonts w:hint="eastAsia" w:ascii="宋体" w:hAnsi="宋体" w:eastAsia="宋体" w:cs="宋体"/>
          <w:spacing w:val="8"/>
          <w:sz w:val="24"/>
          <w:szCs w:val="24"/>
          <w:highlight w:val="none"/>
        </w:rPr>
        <w:t>注：</w:t>
      </w:r>
      <w:r>
        <w:rPr>
          <w:rFonts w:hint="eastAsia" w:ascii="宋体" w:hAnsi="宋体" w:eastAsia="宋体" w:cs="宋体"/>
          <w:spacing w:val="8"/>
          <w:sz w:val="24"/>
          <w:szCs w:val="24"/>
          <w:highlight w:val="none"/>
          <w:lang w:val="zh-CN"/>
        </w:rPr>
        <w:t>根据《政府采购质疑和投诉办法》</w:t>
      </w:r>
      <w:r>
        <w:rPr>
          <w:rFonts w:hint="eastAsia" w:ascii="宋体" w:hAnsi="宋体" w:eastAsia="宋体" w:cs="宋体"/>
          <w:spacing w:val="8"/>
          <w:sz w:val="24"/>
          <w:szCs w:val="24"/>
          <w:highlight w:val="none"/>
        </w:rPr>
        <w:t>等规定，供应商质疑不得超出采购文件、采购过程、采购结果的范围,供应商针对同一采购程序环节的质疑应在法定质疑期内一次性提出。</w:t>
      </w:r>
      <w:r>
        <w:rPr>
          <w:rFonts w:hint="eastAsia" w:ascii="宋体" w:hAnsi="宋体" w:eastAsia="宋体" w:cs="宋体"/>
          <w:spacing w:val="8"/>
          <w:sz w:val="24"/>
          <w:szCs w:val="24"/>
          <w:highlight w:val="none"/>
        </w:rPr>
        <w:br w:type="page"/>
      </w:r>
    </w:p>
    <w:p>
      <w:pPr>
        <w:pageBreakBefore w:val="0"/>
        <w:kinsoku/>
        <w:overflowPunct/>
        <w:bidi w:val="0"/>
        <w:spacing w:line="360" w:lineRule="auto"/>
        <w:ind w:right="105" w:rightChars="50" w:firstLine="643" w:firstLineChars="200"/>
        <w:jc w:val="left"/>
        <w:outlineLvl w:val="0"/>
        <w:rPr>
          <w:rFonts w:hint="eastAsia" w:ascii="宋体" w:hAnsi="宋体" w:eastAsia="宋体" w:cs="宋体"/>
          <w:b/>
          <w:bCs/>
          <w:sz w:val="32"/>
          <w:szCs w:val="32"/>
          <w:highlight w:val="none"/>
        </w:rPr>
      </w:pPr>
      <w:bookmarkStart w:id="16" w:name="_Toc26207"/>
      <w:bookmarkStart w:id="17" w:name="_Toc17790"/>
      <w:r>
        <w:rPr>
          <w:rFonts w:hint="eastAsia" w:ascii="宋体" w:hAnsi="宋体" w:eastAsia="宋体" w:cs="宋体"/>
          <w:b/>
          <w:bCs/>
          <w:sz w:val="32"/>
          <w:szCs w:val="32"/>
          <w:highlight w:val="none"/>
        </w:rPr>
        <w:t>第三章  资格条件要求以及应当提供的资格证明材料</w:t>
      </w:r>
      <w:bookmarkEnd w:id="16"/>
      <w:bookmarkEnd w:id="17"/>
    </w:p>
    <w:bookmarkEnd w:id="10"/>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一、应当提供的供应商资格、资质性及其他类似效力要求的相关证明材料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（一）资格要求相关证明材料：</w:t>
      </w:r>
    </w:p>
    <w:p>
      <w:pPr>
        <w:keepNext w:val="0"/>
        <w:keepLines w:val="0"/>
        <w:pageBreakBefore w:val="0"/>
        <w:widowControl w:val="0"/>
        <w:kinsoku/>
        <w:wordWrap/>
        <w:overflowPunct/>
        <w:topLinePunct w:val="0"/>
        <w:autoSpaceDE/>
        <w:autoSpaceDN/>
        <w:bidi w:val="0"/>
        <w:adjustRightInd/>
        <w:snapToGrid/>
        <w:spacing w:line="360" w:lineRule="auto"/>
        <w:ind w:firstLine="472" w:firstLineChars="196"/>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710" w:firstLineChars="2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①供应商若为企业法人：提供“统一社会信用代码营业执照”；未换证的提供“营业执照、税务登记证、组织机构代码证或三证合一的营业执照”；</w:t>
      </w:r>
    </w:p>
    <w:p>
      <w:pPr>
        <w:keepNext w:val="0"/>
        <w:keepLines w:val="0"/>
        <w:pageBreakBefore w:val="0"/>
        <w:widowControl w:val="0"/>
        <w:kinsoku/>
        <w:wordWrap/>
        <w:overflowPunct/>
        <w:topLinePunct w:val="0"/>
        <w:autoSpaceDE/>
        <w:autoSpaceDN/>
        <w:bidi w:val="0"/>
        <w:adjustRightInd/>
        <w:snapToGrid/>
        <w:spacing w:line="360" w:lineRule="auto"/>
        <w:ind w:firstLine="710" w:firstLineChars="2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②若为事业法人：提供“统一社会信用代码法人登记证书”；未换证的提交“事业法人登记证书、组织机构代码证”；</w:t>
      </w:r>
    </w:p>
    <w:p>
      <w:pPr>
        <w:keepNext w:val="0"/>
        <w:keepLines w:val="0"/>
        <w:pageBreakBefore w:val="0"/>
        <w:widowControl w:val="0"/>
        <w:kinsoku/>
        <w:wordWrap/>
        <w:overflowPunct/>
        <w:topLinePunct w:val="0"/>
        <w:autoSpaceDE/>
        <w:autoSpaceDN/>
        <w:bidi w:val="0"/>
        <w:adjustRightInd/>
        <w:snapToGrid/>
        <w:spacing w:line="360" w:lineRule="auto"/>
        <w:ind w:firstLine="710" w:firstLineChars="2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③若为其他组织：提供“对应主管部门颁发的准许执业证明文件或营业执照”；</w:t>
      </w:r>
      <w:r>
        <w:rPr>
          <w:rFonts w:hint="eastAsia" w:ascii="宋体" w:hAnsi="宋体" w:eastAsia="宋体" w:cs="宋体"/>
          <w:b/>
          <w:bCs/>
          <w:color w:val="auto"/>
          <w:sz w:val="24"/>
          <w:szCs w:val="24"/>
          <w:highlight w:val="none"/>
        </w:rPr>
        <w:t>以上均提供</w:t>
      </w:r>
      <w:r>
        <w:rPr>
          <w:rFonts w:hint="eastAsia" w:ascii="宋体" w:hAnsi="宋体" w:eastAsia="宋体" w:cs="宋体"/>
          <w:b/>
          <w:bCs/>
          <w:color w:val="auto"/>
          <w:sz w:val="24"/>
          <w:szCs w:val="24"/>
          <w:highlight w:val="none"/>
          <w:lang w:eastAsia="zh-CN"/>
        </w:rPr>
        <w:t>复印件</w:t>
      </w:r>
      <w:r>
        <w:rPr>
          <w:rFonts w:hint="eastAsia" w:ascii="宋体" w:hAnsi="宋体" w:eastAsia="宋体" w:cs="宋体"/>
          <w:b/>
          <w:bCs/>
          <w:color w:val="auto"/>
          <w:sz w:val="24"/>
          <w:szCs w:val="24"/>
          <w:highlight w:val="none"/>
          <w:lang w:val="en-US" w:eastAsia="zh-CN"/>
        </w:rPr>
        <w:t>加盖单位公章。</w:t>
      </w:r>
    </w:p>
    <w:p>
      <w:pPr>
        <w:keepNext w:val="0"/>
        <w:keepLines w:val="0"/>
        <w:pageBreakBefore w:val="0"/>
        <w:widowControl w:val="0"/>
        <w:kinsoku/>
        <w:wordWrap/>
        <w:overflowPunct/>
        <w:topLinePunct w:val="0"/>
        <w:autoSpaceDE/>
        <w:autoSpaceDN/>
        <w:bidi w:val="0"/>
        <w:adjustRightInd/>
        <w:snapToGrid/>
        <w:spacing w:line="360" w:lineRule="auto"/>
        <w:ind w:firstLine="710" w:firstLineChars="296"/>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④若为自然人：提供“身份证明材料”。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具备良好商业信誉的证明材料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（提供承诺函，并加盖单位公章）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96"/>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具备健全的财务会计制度的证明材料。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（提供承诺函，并加盖单位公章）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96"/>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具备履行合同所必需的设备和专业技术能力的证明材料</w:t>
      </w:r>
    </w:p>
    <w:p>
      <w:pPr>
        <w:pStyle w:val="46"/>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（提供承诺函，并加盖单位公章）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96"/>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具有依法缴纳税收和社会保障资金的良好记录</w:t>
      </w:r>
    </w:p>
    <w:p>
      <w:pPr>
        <w:pStyle w:val="46"/>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（提供承诺函，并加盖单位公章）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96"/>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参加政府采购活动前3年内在经营活动中没有重大违法记录的承诺函</w:t>
      </w:r>
    </w:p>
    <w:p>
      <w:pPr>
        <w:pStyle w:val="46"/>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（提供承诺函，并加盖单位公章）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96"/>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7、</w:t>
      </w:r>
      <w:r>
        <w:rPr>
          <w:rFonts w:hint="eastAsia" w:ascii="宋体" w:hAnsi="宋体" w:eastAsia="宋体" w:cs="宋体"/>
          <w:b/>
          <w:bCs/>
          <w:color w:val="auto"/>
          <w:sz w:val="24"/>
          <w:szCs w:val="24"/>
          <w:highlight w:val="none"/>
        </w:rPr>
        <w:t>具备法律、行政法规规定的其他条件的证明材料</w:t>
      </w:r>
    </w:p>
    <w:p>
      <w:pPr>
        <w:pStyle w:val="46"/>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提供承诺函</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并加盖单位公章</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（二）落实政府采购政策需满足的资格要求：无</w:t>
      </w:r>
      <w:r>
        <w:rPr>
          <w:rFonts w:hint="eastAsia" w:ascii="宋体" w:hAnsi="宋体" w:eastAsia="宋体" w:cs="宋体"/>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服务提供商为设备原厂家或具有设备原厂家售后服务授权。（提供佐证资料）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rPr>
        <w:t>其他类似效力要求相关证明材料：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w:t>
      </w:r>
      <w:r>
        <w:rPr>
          <w:rFonts w:hint="eastAsia" w:ascii="宋体" w:hAnsi="宋体" w:eastAsia="宋体" w:cs="宋体"/>
          <w:b/>
          <w:bCs/>
          <w:sz w:val="24"/>
          <w:szCs w:val="24"/>
          <w:highlight w:val="none"/>
        </w:rPr>
        <w:t>法定代表人身份证明材料复印件。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sz w:val="24"/>
          <w:szCs w:val="24"/>
          <w:highlight w:val="none"/>
          <w:lang w:val="en-US" w:eastAsia="zh-CN"/>
        </w:rPr>
        <w:t>2.</w:t>
      </w:r>
      <w:r>
        <w:rPr>
          <w:rFonts w:hint="eastAsia" w:ascii="宋体" w:hAnsi="宋体" w:eastAsia="宋体" w:cs="宋体"/>
          <w:b/>
          <w:bCs/>
          <w:sz w:val="24"/>
          <w:szCs w:val="24"/>
          <w:highlight w:val="none"/>
        </w:rPr>
        <w:t>法定代表人授权代理书原件及代理人身份证明材料复印件。</w:t>
      </w:r>
      <w:r>
        <w:rPr>
          <w:rFonts w:hint="eastAsia" w:ascii="宋体" w:hAnsi="宋体" w:eastAsia="宋体" w:cs="宋体"/>
          <w:b w:val="0"/>
          <w:bCs w:val="0"/>
          <w:color w:val="auto"/>
          <w:sz w:val="24"/>
          <w:szCs w:val="24"/>
          <w:highlight w:val="none"/>
          <w:lang w:eastAsia="zh-CN"/>
        </w:rPr>
        <w:t>（如法定代表人/单位负责人亲自参加协商活动的可不提供）</w:t>
      </w:r>
      <w:r>
        <w:rPr>
          <w:rFonts w:hint="eastAsia" w:ascii="宋体" w:hAnsi="宋体" w:eastAsia="宋体" w:cs="宋体"/>
          <w:b w:val="0"/>
          <w:bCs w:val="0"/>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sz w:val="24"/>
          <w:szCs w:val="24"/>
          <w:highlight w:val="none"/>
          <w:lang w:val="en-US" w:eastAsia="zh-CN"/>
        </w:rPr>
        <w:t>3.</w:t>
      </w:r>
      <w:r>
        <w:rPr>
          <w:rFonts w:hint="eastAsia" w:ascii="宋体" w:hAnsi="宋体" w:eastAsia="宋体" w:cs="宋体"/>
          <w:b/>
          <w:bCs/>
          <w:color w:val="auto"/>
          <w:sz w:val="24"/>
          <w:szCs w:val="24"/>
          <w:highlight w:val="none"/>
        </w:rPr>
        <w:t>禁止参加本次采购活动的供应商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1.根据《关于在政府采购活动中查询及使用信用记录有关问题的通知》（财库〔2016〕125号）的要求，采购</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由采购</w:t>
      </w:r>
      <w:r>
        <w:rPr>
          <w:rFonts w:hint="eastAsia" w:ascii="宋体" w:hAnsi="宋体" w:eastAsia="宋体" w:cs="宋体"/>
          <w:b/>
          <w:bCs/>
          <w:color w:val="auto"/>
          <w:sz w:val="24"/>
          <w:szCs w:val="24"/>
          <w:highlight w:val="none"/>
          <w:lang w:eastAsia="zh-CN"/>
        </w:rPr>
        <w:t>人</w:t>
      </w:r>
      <w:r>
        <w:rPr>
          <w:rFonts w:hint="eastAsia" w:ascii="宋体" w:hAnsi="宋体" w:eastAsia="宋体" w:cs="宋体"/>
          <w:b/>
          <w:bCs/>
          <w:color w:val="auto"/>
          <w:sz w:val="24"/>
          <w:szCs w:val="24"/>
          <w:highlight w:val="none"/>
        </w:rPr>
        <w:t>提供相关查询资料，</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无须在</w:t>
      </w:r>
      <w:r>
        <w:rPr>
          <w:rFonts w:hint="eastAsia" w:ascii="宋体" w:hAnsi="宋体" w:eastAsia="宋体" w:cs="宋体"/>
          <w:b/>
          <w:bCs/>
          <w:color w:val="auto"/>
          <w:sz w:val="24"/>
          <w:szCs w:val="24"/>
          <w:highlight w:val="none"/>
          <w:lang w:eastAsia="zh-CN"/>
        </w:rPr>
        <w:t>响应</w:t>
      </w:r>
      <w:r>
        <w:rPr>
          <w:rFonts w:hint="eastAsia" w:ascii="宋体" w:hAnsi="宋体" w:eastAsia="宋体" w:cs="宋体"/>
          <w:b/>
          <w:bCs/>
          <w:color w:val="auto"/>
          <w:sz w:val="24"/>
          <w:szCs w:val="24"/>
          <w:highlight w:val="none"/>
        </w:rPr>
        <w:t>文件中提供。</w:t>
      </w:r>
      <w:r>
        <w:rPr>
          <w:rFonts w:hint="eastAsia" w:ascii="宋体" w:hAnsi="宋体" w:eastAsia="宋体" w:cs="宋体"/>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为采购项目提供整体设计、规范编制或者项目管理、监理、检测等服务的供应商，不得参加本采购项目。供应商为采购人在确定采购需求、编制</w:t>
      </w:r>
      <w:r>
        <w:rPr>
          <w:rFonts w:hint="eastAsia" w:ascii="宋体" w:hAnsi="宋体" w:eastAsia="宋体" w:cs="宋体"/>
          <w:color w:val="auto"/>
          <w:sz w:val="24"/>
          <w:szCs w:val="24"/>
          <w:highlight w:val="none"/>
          <w:lang w:eastAsia="zh-CN"/>
        </w:rPr>
        <w:t>协商</w:t>
      </w:r>
      <w:r>
        <w:rPr>
          <w:rFonts w:hint="eastAsia" w:ascii="宋体" w:hAnsi="宋体" w:eastAsia="宋体" w:cs="宋体"/>
          <w:color w:val="auto"/>
          <w:sz w:val="24"/>
          <w:szCs w:val="24"/>
          <w:highlight w:val="none"/>
        </w:rPr>
        <w:t>文件过程中提供咨询论证，其提供的咨询论证意见成为</w:t>
      </w:r>
      <w:r>
        <w:rPr>
          <w:rFonts w:hint="eastAsia" w:ascii="宋体" w:hAnsi="宋体" w:eastAsia="宋体" w:cs="宋体"/>
          <w:color w:val="auto"/>
          <w:sz w:val="24"/>
          <w:szCs w:val="24"/>
          <w:highlight w:val="none"/>
          <w:lang w:eastAsia="zh-CN"/>
        </w:rPr>
        <w:t>协商</w:t>
      </w:r>
      <w:r>
        <w:rPr>
          <w:rFonts w:hint="eastAsia" w:ascii="宋体" w:hAnsi="宋体" w:eastAsia="宋体" w:cs="宋体"/>
          <w:color w:val="auto"/>
          <w:sz w:val="24"/>
          <w:szCs w:val="24"/>
          <w:highlight w:val="none"/>
        </w:rPr>
        <w:t>文件中规定的供应商资格条件、技术服务商务要求、评审因素和标准、政府采购合同等实质性内容条款的，视同为采购项目提供规范编制。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宋体" w:hAnsi="宋体" w:eastAsia="宋体" w:cs="宋体"/>
          <w:b/>
          <w:kern w:val="0"/>
          <w:sz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4"/>
          <w:szCs w:val="24"/>
          <w:highlight w:val="none"/>
        </w:rPr>
        <w:t>注：以上要求的资料</w:t>
      </w:r>
      <w:r>
        <w:rPr>
          <w:rFonts w:hint="eastAsia" w:ascii="宋体" w:hAnsi="宋体" w:eastAsia="宋体" w:cs="宋体"/>
          <w:b/>
          <w:bCs/>
          <w:color w:val="auto"/>
          <w:sz w:val="24"/>
          <w:szCs w:val="24"/>
          <w:highlight w:val="none"/>
          <w:lang w:eastAsia="zh-CN"/>
        </w:rPr>
        <w:t>复印件</w:t>
      </w:r>
      <w:r>
        <w:rPr>
          <w:rFonts w:hint="eastAsia" w:ascii="宋体" w:hAnsi="宋体" w:eastAsia="宋体" w:cs="宋体"/>
          <w:b/>
          <w:bCs/>
          <w:color w:val="auto"/>
          <w:kern w:val="0"/>
          <w:sz w:val="24"/>
          <w:szCs w:val="24"/>
          <w:highlight w:val="none"/>
        </w:rPr>
        <w:t>（身份证明材料、采购文件购买情况证明材料除外）</w:t>
      </w:r>
      <w:r>
        <w:rPr>
          <w:rFonts w:hint="eastAsia" w:ascii="宋体" w:hAnsi="宋体" w:eastAsia="宋体" w:cs="宋体"/>
          <w:b/>
          <w:bCs/>
          <w:color w:val="auto"/>
          <w:sz w:val="24"/>
          <w:szCs w:val="24"/>
          <w:highlight w:val="none"/>
        </w:rPr>
        <w:t>均须加盖供应商单位的公章（鲜章），证明材料是双面的，在单面加盖公章，不影响响应文件的实质有效性。</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p>
    <w:p>
      <w:pPr>
        <w:pStyle w:val="27"/>
        <w:pageBreakBefore w:val="0"/>
        <w:kinsoku/>
        <w:overflowPunct/>
        <w:bidi w:val="0"/>
        <w:spacing w:before="0" w:after="0" w:line="360" w:lineRule="auto"/>
        <w:rPr>
          <w:rFonts w:hint="eastAsia" w:ascii="宋体" w:hAnsi="宋体" w:eastAsia="宋体" w:cs="宋体"/>
          <w:highlight w:val="none"/>
        </w:rPr>
      </w:pPr>
      <w:r>
        <w:rPr>
          <w:rFonts w:hint="eastAsia" w:ascii="宋体" w:hAnsi="宋体" w:eastAsia="宋体" w:cs="宋体"/>
          <w:highlight w:val="none"/>
        </w:rPr>
        <w:br w:type="page"/>
      </w:r>
      <w:bookmarkStart w:id="18" w:name="_Toc835"/>
      <w:bookmarkStart w:id="19" w:name="_Toc5884"/>
      <w:bookmarkStart w:id="20" w:name="PO_默认文件内容_4"/>
      <w:r>
        <w:rPr>
          <w:rFonts w:hint="eastAsia" w:ascii="宋体" w:hAnsi="宋体" w:eastAsia="宋体" w:cs="宋体"/>
          <w:highlight w:val="none"/>
        </w:rPr>
        <w:t>第四章  采购需求</w:t>
      </w:r>
      <w:bookmarkEnd w:id="18"/>
      <w:bookmarkEnd w:id="19"/>
    </w:p>
    <w:bookmarkEnd w:id="20"/>
    <w:p>
      <w:pPr>
        <w:keepNext w:val="0"/>
        <w:keepLines w:val="0"/>
        <w:pageBreakBefore w:val="0"/>
        <w:kinsoku/>
        <w:wordWrap/>
        <w:overflowPunct/>
        <w:topLinePunct w:val="0"/>
        <w:autoSpaceDE/>
        <w:autoSpaceDN/>
        <w:bidi w:val="0"/>
        <w:adjustRightInd/>
        <w:snapToGrid/>
        <w:spacing w:line="360" w:lineRule="auto"/>
        <w:ind w:firstLine="482" w:firstLineChars="200"/>
        <w:jc w:val="left"/>
        <w:rPr>
          <w:rFonts w:hint="eastAsia" w:ascii="宋体" w:hAnsi="宋体" w:eastAsia="宋体" w:cs="宋体"/>
          <w:sz w:val="24"/>
          <w:szCs w:val="24"/>
          <w:highlight w:val="none"/>
        </w:rPr>
      </w:pPr>
      <w:r>
        <w:rPr>
          <w:rFonts w:hint="eastAsia" w:ascii="宋体" w:hAnsi="宋体" w:eastAsia="宋体" w:cs="宋体"/>
          <w:b/>
          <w:bCs/>
          <w:color w:val="auto"/>
          <w:sz w:val="24"/>
          <w:szCs w:val="24"/>
          <w:highlight w:val="none"/>
          <w:u w:val="double"/>
        </w:rPr>
        <w:t>本章采购需求中标注“★”号的条款为本次采购项目的实质性要求，供应商应全部满足。</w:t>
      </w:r>
    </w:p>
    <w:p>
      <w:pPr>
        <w:pStyle w:val="2"/>
        <w:pageBreakBefore w:val="0"/>
        <w:numPr>
          <w:ilvl w:val="0"/>
          <w:numId w:val="0"/>
        </w:numPr>
        <w:kinsoku/>
        <w:wordWrap/>
        <w:overflowPunct/>
        <w:topLinePunct w:val="0"/>
        <w:autoSpaceDE/>
        <w:autoSpaceDN/>
        <w:bidi w:val="0"/>
        <w:adjustRightInd/>
        <w:snapToGrid/>
        <w:spacing w:after="0" w:afterLines="0" w:line="360" w:lineRule="auto"/>
        <w:ind w:leftChars="0" w:firstLine="482" w:firstLineChars="200"/>
        <w:outlineLvl w:val="0"/>
        <w:rPr>
          <w:rFonts w:hint="eastAsia" w:ascii="宋体" w:hAnsi="宋体" w:eastAsia="宋体" w:cs="宋体"/>
          <w:b/>
          <w:bCs/>
          <w:kern w:val="2"/>
          <w:sz w:val="24"/>
          <w:szCs w:val="24"/>
          <w:highlight w:val="none"/>
          <w:lang w:val="en-US" w:eastAsia="zh-CN" w:bidi="ar-SA"/>
        </w:rPr>
      </w:pPr>
      <w:bookmarkStart w:id="21" w:name="_Toc73437144"/>
      <w:bookmarkStart w:id="22" w:name="_Toc24855"/>
      <w:bookmarkStart w:id="23" w:name="_Toc31778"/>
      <w:bookmarkStart w:id="24" w:name="PO_默认文件内容_3"/>
      <w:r>
        <w:rPr>
          <w:rFonts w:hint="eastAsia" w:ascii="宋体" w:hAnsi="宋体" w:eastAsia="宋体" w:cs="宋体"/>
          <w:b/>
          <w:bCs/>
          <w:kern w:val="2"/>
          <w:sz w:val="24"/>
          <w:szCs w:val="24"/>
          <w:highlight w:val="none"/>
          <w:lang w:val="zh-CN" w:eastAsia="zh-CN" w:bidi="ar-SA"/>
        </w:rPr>
        <w:t>一、</w:t>
      </w:r>
      <w:bookmarkEnd w:id="21"/>
      <w:r>
        <w:rPr>
          <w:rFonts w:hint="eastAsia" w:ascii="宋体" w:hAnsi="宋体" w:eastAsia="宋体" w:cs="宋体"/>
          <w:b/>
          <w:bCs/>
          <w:kern w:val="2"/>
          <w:sz w:val="24"/>
          <w:szCs w:val="24"/>
          <w:highlight w:val="none"/>
          <w:lang w:val="zh-CN" w:eastAsia="zh-CN" w:bidi="ar-SA"/>
        </w:rPr>
        <w:t>服务项目内容</w:t>
      </w:r>
      <w:bookmarkEnd w:id="22"/>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4"/>
        <w:gridCol w:w="4420"/>
        <w:gridCol w:w="1220"/>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14" w:type="dxa"/>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维保设备名称</w:t>
            </w:r>
          </w:p>
        </w:tc>
        <w:tc>
          <w:tcPr>
            <w:tcW w:w="4420" w:type="dxa"/>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规格</w:t>
            </w:r>
          </w:p>
        </w:tc>
        <w:tc>
          <w:tcPr>
            <w:tcW w:w="1220" w:type="dxa"/>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品牌</w:t>
            </w:r>
          </w:p>
        </w:tc>
        <w:tc>
          <w:tcPr>
            <w:tcW w:w="704" w:type="dxa"/>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114" w:type="dxa"/>
            <w:vAlign w:val="center"/>
          </w:tcPr>
          <w:p>
            <w:pPr>
              <w:jc w:val="center"/>
              <w:rPr>
                <w:rFonts w:hint="eastAsia" w:ascii="宋体" w:hAnsi="宋体" w:eastAsia="宋体" w:cs="宋体"/>
                <w:sz w:val="24"/>
                <w:szCs w:val="24"/>
                <w:highlight w:val="none"/>
                <w:vertAlign w:val="baseline"/>
                <w:lang w:val="en-US" w:eastAsia="zh-CN"/>
              </w:rPr>
            </w:pPr>
            <w:r>
              <w:rPr>
                <w:rFonts w:hint="eastAsia"/>
                <w:highlight w:val="none"/>
              </w:rPr>
              <w:t>X射线计算机体层摄影</w:t>
            </w:r>
            <w:r>
              <w:rPr>
                <w:rFonts w:hint="eastAsia"/>
                <w:highlight w:val="none"/>
                <w:lang w:eastAsia="zh-CN"/>
              </w:rPr>
              <w:t>仪</w:t>
            </w:r>
          </w:p>
        </w:tc>
        <w:tc>
          <w:tcPr>
            <w:tcW w:w="4420" w:type="dxa"/>
            <w:vAlign w:val="center"/>
          </w:tcPr>
          <w:p>
            <w:pPr>
              <w:jc w:val="center"/>
              <w:rPr>
                <w:rFonts w:hint="eastAsia" w:ascii="宋体" w:hAnsi="宋体" w:cs="宋体" w:eastAsiaTheme="minorEastAsia"/>
                <w:sz w:val="24"/>
                <w:szCs w:val="24"/>
                <w:highlight w:val="none"/>
                <w:vertAlign w:val="baseline"/>
                <w:lang w:val="en-US" w:eastAsia="zh-CN"/>
              </w:rPr>
            </w:pPr>
            <w:r>
              <w:rPr>
                <w:rFonts w:hint="eastAsia"/>
                <w:highlight w:val="none"/>
                <w:lang w:val="en-US" w:eastAsia="zh-CN"/>
              </w:rPr>
              <w:t>64排128层螺旋CT系统</w:t>
            </w:r>
            <w:r>
              <w:rPr>
                <w:rFonts w:hint="eastAsia"/>
                <w:highlight w:val="none"/>
              </w:rPr>
              <w:t>SOMATOM</w:t>
            </w:r>
            <w:r>
              <w:rPr>
                <w:rFonts w:hint="eastAsia"/>
                <w:highlight w:val="none"/>
                <w:lang w:val="en-US" w:eastAsia="zh-CN"/>
              </w:rPr>
              <w:t xml:space="preserve"> </w:t>
            </w:r>
            <w:r>
              <w:rPr>
                <w:rFonts w:hint="eastAsia"/>
                <w:highlight w:val="none"/>
              </w:rPr>
              <w:t>GO TOP</w:t>
            </w:r>
          </w:p>
        </w:tc>
        <w:tc>
          <w:tcPr>
            <w:tcW w:w="1220" w:type="dxa"/>
            <w:vAlign w:val="center"/>
          </w:tcPr>
          <w:p>
            <w:pPr>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西门子</w:t>
            </w:r>
          </w:p>
        </w:tc>
        <w:tc>
          <w:tcPr>
            <w:tcW w:w="704" w:type="dxa"/>
            <w:vAlign w:val="center"/>
          </w:tcPr>
          <w:p>
            <w:pPr>
              <w:jc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1台</w:t>
            </w:r>
          </w:p>
        </w:tc>
      </w:tr>
    </w:tbl>
    <w:p>
      <w:pPr>
        <w:pStyle w:val="2"/>
        <w:pageBreakBefore w:val="0"/>
        <w:numPr>
          <w:ilvl w:val="0"/>
          <w:numId w:val="0"/>
        </w:numPr>
        <w:kinsoku/>
        <w:wordWrap/>
        <w:overflowPunct/>
        <w:topLinePunct w:val="0"/>
        <w:autoSpaceDE/>
        <w:autoSpaceDN/>
        <w:bidi w:val="0"/>
        <w:adjustRightInd/>
        <w:snapToGrid/>
        <w:spacing w:after="0" w:afterLines="0" w:line="360" w:lineRule="auto"/>
        <w:ind w:leftChars="0" w:firstLine="482" w:firstLineChars="200"/>
        <w:outlineLvl w:val="0"/>
        <w:rPr>
          <w:rFonts w:hint="eastAsia" w:ascii="宋体" w:hAnsi="宋体" w:eastAsia="宋体" w:cs="宋体"/>
          <w:b/>
          <w:bCs/>
          <w:color w:val="auto"/>
          <w:kern w:val="2"/>
          <w:sz w:val="24"/>
          <w:szCs w:val="24"/>
          <w:highlight w:val="none"/>
          <w:lang w:val="zh-CN" w:eastAsia="zh-CN" w:bidi="ar-SA"/>
        </w:rPr>
      </w:pPr>
      <w:bookmarkStart w:id="25" w:name="_Toc15284"/>
      <w:r>
        <w:rPr>
          <w:rFonts w:hint="eastAsia" w:ascii="宋体" w:hAnsi="宋体" w:eastAsia="宋体" w:cs="宋体"/>
          <w:b/>
          <w:bCs/>
          <w:color w:val="auto"/>
          <w:kern w:val="2"/>
          <w:sz w:val="24"/>
          <w:szCs w:val="24"/>
          <w:highlight w:val="none"/>
          <w:lang w:val="en-US" w:eastAsia="zh-CN" w:bidi="ar-SA"/>
        </w:rPr>
        <w:t>二、</w:t>
      </w:r>
      <w:r>
        <w:rPr>
          <w:rFonts w:hint="eastAsia" w:ascii="宋体" w:hAnsi="宋体" w:eastAsia="宋体" w:cs="宋体"/>
          <w:b/>
          <w:bCs/>
          <w:color w:val="auto"/>
          <w:kern w:val="2"/>
          <w:sz w:val="24"/>
          <w:szCs w:val="24"/>
          <w:highlight w:val="none"/>
          <w:lang w:val="zh-CN" w:eastAsia="zh-CN" w:bidi="ar-SA"/>
        </w:rPr>
        <w:t>服务要求</w:t>
      </w:r>
      <w:bookmarkEnd w:id="25"/>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（一）维保方案需求:</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1、工时: 合约期内，一年内提供四次现场维修服务。</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2、安全升级:</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(1)持续监控设备是否需要升级；</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(2)提供安全性/建议性升级，并记录升级程序；</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(3)提供厂家认可的升级证明或升级报告；</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3、系统状态检查</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（1）CT设备消毒；</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（2）机房空气消毒；</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（3）设备使用机房温度检测（建议 22-24 摄氏度）；</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（4）设备使用机房湿度检测(建议 30%-60%RH）；</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（5）机房电压检测；</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（6）系统保养全屏；</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4、功能检查</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 stop button 功能检查；</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 X 线辐射监测功能检查；</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（3）曝光指示灯检查；</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（4）门开关联锁功能检查；</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（5）PDS 保护功能测试-RCMA； </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（6）检查 UPS 电池状态； </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（7）检查 PDS 内浪涌保护器的状态（观察颜色）；</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（8）检查机架旋转驱动皮带磨损及张力；</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（9）检查床固定附件安全；</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（10）检查机架倾斜（+/-30 度）； </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（11）检查 LCB 内剩余电流监测器功能 </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5、清洁设备及检查/更换备件</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（1）清洁/检查探测器窗口；</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（2）检查机架冷却风扇；</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（3）清洁 ICS 和 IRS 进风口；</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（4）清洁 UPS 进风口和卧舱； </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6、系统接地保护电阻测试</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（1）检查 PDB 保护接地电阻：要求小于 100 毫欧姆；</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（2）机架保护接地电阻：要求小于 300 毫欧姆； </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（3）检查 CT 床保护接地电阻：要求小于 300 毫欧姆；</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（4）检查显示器保护接地电阻：要求小于 300 毫欧姆；</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（5）检查 UPS 保护接地电阻：要求小于 300 毫欧姆；</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（6）检查 LCB 保护接地电阻：要求小于 100 毫欧姆； </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7、床的漏电流检测</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（1）床板上铜箔到 PDS 内的接地端子:(要求&lt; 80 μA [AC]）；</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（2）床板上铜箔到 PDS 内的接地端子:(要求&lt; 80 μA [DC]）；</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（3）ECG 线到 PDS 内的接地端子:(要求&lt; 40 μA [AC]）； </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（4）ECG 线到 PDS 内的接地端子:(要求&lt; 40 μA [DC]）；</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（5）</w:t>
      </w:r>
      <w:r>
        <w:rPr>
          <w:rFonts w:hint="eastAsia" w:ascii="宋体" w:hAnsi="宋体" w:eastAsia="宋体" w:cs="宋体"/>
          <w:kern w:val="2"/>
          <w:sz w:val="24"/>
          <w:szCs w:val="24"/>
          <w:highlight w:val="none"/>
          <w:lang w:val="en-US" w:eastAsia="zh-CN" w:bidi="ar-SA"/>
        </w:rPr>
        <w:t xml:space="preserve">ECG </w:t>
      </w:r>
      <w:r>
        <w:rPr>
          <w:rFonts w:hint="eastAsia" w:ascii="宋体" w:hAnsi="宋体" w:eastAsia="宋体" w:cs="宋体"/>
          <w:b w:val="0"/>
          <w:bCs w:val="0"/>
          <w:kern w:val="2"/>
          <w:sz w:val="24"/>
          <w:szCs w:val="24"/>
          <w:highlight w:val="none"/>
          <w:lang w:val="en-US" w:eastAsia="zh-CN" w:bidi="ar-SA"/>
        </w:rPr>
        <w:t>线到床板上铜箔:(要求&lt; 40 μA [AC]）</w:t>
      </w:r>
      <w:r>
        <w:rPr>
          <w:rFonts w:hint="eastAsia" w:ascii="宋体" w:hAnsi="宋体" w:eastAsia="宋体" w:cs="宋体"/>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（6）</w:t>
      </w:r>
      <w:r>
        <w:rPr>
          <w:rFonts w:hint="eastAsia" w:ascii="宋体" w:hAnsi="宋体" w:eastAsia="宋体" w:cs="宋体"/>
          <w:kern w:val="2"/>
          <w:sz w:val="24"/>
          <w:szCs w:val="24"/>
          <w:highlight w:val="none"/>
          <w:lang w:val="en-US" w:eastAsia="zh-CN" w:bidi="ar-SA"/>
        </w:rPr>
        <w:t xml:space="preserve">ECG </w:t>
      </w:r>
      <w:r>
        <w:rPr>
          <w:rFonts w:hint="eastAsia" w:ascii="宋体" w:hAnsi="宋体" w:eastAsia="宋体" w:cs="宋体"/>
          <w:b w:val="0"/>
          <w:bCs w:val="0"/>
          <w:kern w:val="2"/>
          <w:sz w:val="24"/>
          <w:szCs w:val="24"/>
          <w:highlight w:val="none"/>
          <w:lang w:val="en-US" w:eastAsia="zh-CN" w:bidi="ar-SA"/>
        </w:rPr>
        <w:t>线到床板上铜箔:(要求&lt; 40 μA [DC]）</w:t>
      </w:r>
      <w:r>
        <w:rPr>
          <w:rFonts w:hint="eastAsia" w:ascii="宋体" w:hAnsi="宋体" w:eastAsia="宋体" w:cs="宋体"/>
          <w:kern w:val="2"/>
          <w:sz w:val="24"/>
          <w:szCs w:val="24"/>
          <w:highlight w:val="none"/>
          <w:lang w:val="en-US" w:eastAsia="zh-CN" w:bidi="ar-SA"/>
        </w:rPr>
        <w:t>；</w:t>
      </w:r>
      <w:r>
        <w:rPr>
          <w:rFonts w:hint="eastAsia" w:ascii="宋体" w:hAnsi="宋体" w:eastAsia="宋体" w:cs="宋体"/>
          <w:b w:val="0"/>
          <w:bCs w:val="0"/>
          <w:kern w:val="2"/>
          <w:sz w:val="24"/>
          <w:szCs w:val="24"/>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8、图像质量检测</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选用 Constancy 完成图像质量检测；  </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9、软件维护</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（1）软件 SD 卡检查； </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（2）进行参数备份</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（3）连接 SRS,确认畅通； </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10、外观清洁</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（1）机架外观清洁； </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（2）病床外观清洁； </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（备注：每次保养提供本次保养的图片和保养结论。)</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11、提供服务在线管理平台，实现在线报修，维修进度及设备运行状况查看功能。</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12、全国范围内开通免费热线电话，24小时x365天响应，为用户快速诊断和技术支持服务。</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13、响应时间:接到医院报修电话，2小时内作出响应，24个工作小时内工程师到达现场。</w:t>
      </w:r>
    </w:p>
    <w:p>
      <w:pPr>
        <w:rPr>
          <w:rFonts w:hint="eastAsia" w:ascii="宋体" w:hAnsi="宋体" w:eastAsia="宋体" w:cs="宋体"/>
          <w:kern w:val="2"/>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★二、商务要求:</w:t>
      </w:r>
    </w:p>
    <w:p>
      <w:pPr>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kern w:val="2"/>
          <w:sz w:val="24"/>
          <w:szCs w:val="24"/>
          <w:highlight w:val="none"/>
          <w:lang w:val="zh-CN" w:eastAsia="zh-Hans" w:bidi="ar-SA"/>
        </w:rPr>
      </w:pPr>
      <w:r>
        <w:rPr>
          <w:rFonts w:hint="eastAsia" w:ascii="宋体" w:hAnsi="宋体" w:eastAsia="宋体" w:cs="宋体"/>
          <w:b/>
          <w:bCs/>
          <w:sz w:val="24"/>
          <w:szCs w:val="24"/>
          <w:highlight w:val="none"/>
          <w:lang w:val="en-US" w:eastAsia="zh-CN"/>
        </w:rPr>
        <w:t>（一）</w:t>
      </w:r>
      <w:r>
        <w:rPr>
          <w:rFonts w:hint="eastAsia" w:ascii="宋体" w:hAnsi="宋体" w:eastAsia="宋体" w:cs="宋体"/>
          <w:b/>
          <w:bCs/>
          <w:sz w:val="24"/>
          <w:szCs w:val="24"/>
          <w:highlight w:val="none"/>
        </w:rPr>
        <w:t>服务期限：</w:t>
      </w:r>
      <w:r>
        <w:rPr>
          <w:rFonts w:hint="eastAsia" w:ascii="宋体" w:hAnsi="宋体" w:eastAsia="宋体" w:cs="宋体"/>
          <w:kern w:val="2"/>
          <w:sz w:val="24"/>
          <w:szCs w:val="24"/>
          <w:highlight w:val="none"/>
          <w:lang w:val="en-US" w:eastAsia="zh-CN" w:bidi="ar-SA"/>
        </w:rPr>
        <w:t>自合同签订之日起1年</w:t>
      </w:r>
      <w:r>
        <w:rPr>
          <w:rFonts w:hint="eastAsia" w:ascii="宋体" w:hAnsi="宋体" w:eastAsia="宋体" w:cs="宋体"/>
          <w:kern w:val="2"/>
          <w:sz w:val="24"/>
          <w:szCs w:val="24"/>
          <w:highlight w:val="none"/>
          <w:lang w:val="zh-CN" w:eastAsia="zh-Hans" w:bidi="ar-SA"/>
        </w:rPr>
        <w:t>。</w:t>
      </w:r>
    </w:p>
    <w:p>
      <w:pPr>
        <w:pageBreakBefore w:val="0"/>
        <w:kinsoku/>
        <w:wordWrap/>
        <w:overflowPunct/>
        <w:topLinePunct w:val="0"/>
        <w:autoSpaceDE/>
        <w:autoSpaceDN/>
        <w:bidi w:val="0"/>
        <w:adjustRightInd/>
        <w:snapToGrid/>
        <w:spacing w:line="360" w:lineRule="auto"/>
        <w:ind w:firstLine="480"/>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（二）服务地点：</w:t>
      </w:r>
      <w:r>
        <w:rPr>
          <w:rFonts w:hint="eastAsia" w:ascii="宋体" w:hAnsi="宋体" w:eastAsia="宋体" w:cs="宋体"/>
          <w:sz w:val="24"/>
          <w:szCs w:val="24"/>
          <w:highlight w:val="none"/>
          <w:lang w:val="en-US" w:eastAsia="zh-CN"/>
        </w:rPr>
        <w:t>采购人指定地点。</w:t>
      </w:r>
    </w:p>
    <w:p>
      <w:pPr>
        <w:pageBreakBefore w:val="0"/>
        <w:kinsoku/>
        <w:wordWrap/>
        <w:overflowPunct/>
        <w:topLinePunct w:val="0"/>
        <w:autoSpaceDE/>
        <w:autoSpaceDN/>
        <w:bidi w:val="0"/>
        <w:adjustRightInd/>
        <w:snapToGrid/>
        <w:spacing w:line="360" w:lineRule="auto"/>
        <w:ind w:firstLine="480"/>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（三）服务质量：</w:t>
      </w:r>
      <w:r>
        <w:rPr>
          <w:rFonts w:hint="eastAsia" w:ascii="宋体" w:hAnsi="宋体" w:eastAsia="宋体" w:cs="宋体"/>
          <w:sz w:val="24"/>
          <w:szCs w:val="24"/>
          <w:highlight w:val="none"/>
          <w:lang w:val="en-US" w:eastAsia="zh-CN"/>
        </w:rPr>
        <w:t>达到国家现行验收规范合格标准。</w:t>
      </w:r>
    </w:p>
    <w:p>
      <w:pPr>
        <w:keepNext w:val="0"/>
        <w:keepLines w:val="0"/>
        <w:pageBreakBefore w:val="0"/>
        <w:widowControl w:val="0"/>
        <w:kinsoku/>
        <w:wordWrap/>
        <w:overflowPunct/>
        <w:topLinePunct w:val="0"/>
        <w:autoSpaceDE/>
        <w:autoSpaceDN/>
        <w:bidi w:val="0"/>
        <w:adjustRightInd/>
        <w:snapToGrid/>
        <w:spacing w:line="360" w:lineRule="auto"/>
        <w:ind w:firstLine="472" w:firstLineChars="196"/>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（四）付款方式：</w:t>
      </w:r>
      <w:r>
        <w:rPr>
          <w:rFonts w:hint="eastAsia" w:ascii="宋体" w:hAnsi="宋体" w:eastAsia="宋体" w:cs="宋体"/>
          <w:color w:val="auto"/>
          <w:kern w:val="2"/>
          <w:sz w:val="24"/>
          <w:szCs w:val="24"/>
          <w:highlight w:val="none"/>
          <w:lang w:val="zh-CN" w:eastAsia="zh-CN" w:bidi="ar-SA"/>
        </w:rPr>
        <w:t>合同生效后，维保服务期满</w:t>
      </w:r>
      <w:r>
        <w:rPr>
          <w:rFonts w:hint="eastAsia" w:ascii="宋体" w:hAnsi="宋体" w:eastAsia="宋体" w:cs="宋体"/>
          <w:color w:val="auto"/>
          <w:kern w:val="2"/>
          <w:sz w:val="24"/>
          <w:szCs w:val="24"/>
          <w:highlight w:val="none"/>
          <w:lang w:val="en-US" w:eastAsia="zh-CN" w:bidi="ar-SA"/>
        </w:rPr>
        <w:t>6个月后，支付50%的维保服务费。（该费用还应包含</w:t>
      </w:r>
      <w:r>
        <w:rPr>
          <w:rFonts w:hint="eastAsia" w:ascii="宋体" w:hAnsi="宋体" w:eastAsia="宋体" w:cs="宋体"/>
          <w:kern w:val="2"/>
          <w:sz w:val="24"/>
          <w:szCs w:val="24"/>
          <w:highlight w:val="none"/>
          <w:lang w:val="en-US" w:eastAsia="zh-CN" w:bidi="ar-SA"/>
        </w:rPr>
        <w:t>工程师现场服务产生的工时费、交通费、食宿费等各项支出费用,采购人不再额外付费。）</w:t>
      </w:r>
    </w:p>
    <w:p>
      <w:pPr>
        <w:pageBreakBefore w:val="0"/>
        <w:kinsoku/>
        <w:wordWrap/>
        <w:overflowPunct/>
        <w:topLinePunct w:val="0"/>
        <w:autoSpaceDE/>
        <w:autoSpaceDN/>
        <w:bidi w:val="0"/>
        <w:adjustRightInd/>
        <w:snapToGrid/>
        <w:spacing w:line="360" w:lineRule="auto"/>
        <w:ind w:firstLine="482"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（五）验收标准和方法：</w:t>
      </w:r>
    </w:p>
    <w:p>
      <w:pPr>
        <w:pStyle w:val="14"/>
        <w:keepNext w:val="0"/>
        <w:keepLines w:val="0"/>
        <w:pageBreakBefore w:val="0"/>
        <w:kinsoku/>
        <w:wordWrap/>
        <w:overflowPunct/>
        <w:topLinePunct w:val="0"/>
        <w:autoSpaceDE/>
        <w:autoSpaceDN/>
        <w:bidi w:val="0"/>
        <w:adjustRightInd/>
        <w:snapToGrid/>
        <w:spacing w:after="0" w:line="360" w:lineRule="auto"/>
        <w:rPr>
          <w:rFonts w:hint="eastAsia"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1、</w:t>
      </w:r>
      <w:r>
        <w:rPr>
          <w:rFonts w:hint="eastAsia" w:ascii="宋体" w:hAnsi="宋体" w:eastAsia="宋体" w:cs="宋体"/>
          <w:kern w:val="2"/>
          <w:sz w:val="24"/>
          <w:szCs w:val="24"/>
          <w:highlight w:val="none"/>
          <w:lang w:val="en-US" w:eastAsia="zh-CN" w:bidi="ar-SA"/>
        </w:rPr>
        <w:t>本项目采购人将严格按照政府采购相关法律法规、《财政部关于进一步加强政府采购需求和履约验收管理的指导意见》（财库〔2016〕205号）及国家现行有关标准及磋商文件和采购人要求进行验收。</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highlight w:val="none"/>
          <w:lang w:val="en-US"/>
        </w:rPr>
      </w:pPr>
      <w:r>
        <w:rPr>
          <w:rFonts w:hint="eastAsia" w:ascii="宋体" w:hAnsi="宋体" w:eastAsia="宋体" w:cs="宋体"/>
          <w:kern w:val="2"/>
          <w:sz w:val="24"/>
          <w:szCs w:val="24"/>
          <w:highlight w:val="none"/>
          <w:lang w:val="en-US" w:eastAsia="zh-CN" w:bidi="ar-SA"/>
        </w:rPr>
        <w:t>2、保修期内负责对保修设备进行维护以及故障维修，包括突发故障维修，运行状态检查，设备安全检查，设备除尘保养，影像质量检查，以及校准和调整等，确保设备正常运行，承担保修期内CT故障维修，定期保养以及由此产生的维修人员人工费、差旅费、备件费等费用由供应商自行承担。</w:t>
      </w:r>
    </w:p>
    <w:p>
      <w:pPr>
        <w:pStyle w:val="16"/>
        <w:keepNext w:val="0"/>
        <w:keepLines w:val="0"/>
        <w:pageBreakBefore w:val="0"/>
        <w:numPr>
          <w:ilvl w:val="0"/>
          <w:numId w:val="0"/>
        </w:numPr>
        <w:kinsoku/>
        <w:wordWrap/>
        <w:overflowPunct/>
        <w:topLinePunct w:val="0"/>
        <w:autoSpaceDE/>
        <w:autoSpaceDN/>
        <w:bidi w:val="0"/>
        <w:adjustRightInd/>
        <w:snapToGrid/>
        <w:spacing w:line="360" w:lineRule="auto"/>
        <w:ind w:leftChars="0" w:firstLine="420" w:firstLineChars="200"/>
        <w:rPr>
          <w:rFonts w:hint="eastAsia" w:ascii="宋体" w:hAnsi="宋体" w:eastAsia="宋体" w:cs="宋体"/>
          <w:highlight w:val="none"/>
          <w:lang w:val="en-US" w:eastAsia="zh-CN"/>
        </w:rPr>
      </w:pPr>
    </w:p>
    <w:p>
      <w:pPr>
        <w:pageBreakBefore w:val="0"/>
        <w:kinsoku/>
        <w:overflowPunct/>
        <w:bidi w:val="0"/>
        <w:spacing w:line="360" w:lineRule="auto"/>
        <w:rPr>
          <w:rFonts w:hint="eastAsia" w:ascii="宋体" w:hAnsi="宋体" w:eastAsia="宋体" w:cs="宋体"/>
          <w:highlight w:val="none"/>
        </w:rPr>
      </w:pPr>
    </w:p>
    <w:p>
      <w:pPr>
        <w:pStyle w:val="27"/>
        <w:pageBreakBefore w:val="0"/>
        <w:kinsoku/>
        <w:overflowPunct/>
        <w:bidi w:val="0"/>
        <w:spacing w:before="0" w:after="0" w:line="360" w:lineRule="auto"/>
        <w:rPr>
          <w:rFonts w:hint="eastAsia" w:ascii="宋体" w:hAnsi="宋体" w:eastAsia="宋体" w:cs="宋体"/>
          <w:highlight w:val="none"/>
        </w:rPr>
        <w:sectPr>
          <w:headerReference r:id="rId6" w:type="default"/>
          <w:footerReference r:id="rId7" w:type="default"/>
          <w:pgSz w:w="11906" w:h="16838"/>
          <w:pgMar w:top="1417" w:right="1417" w:bottom="1417" w:left="1417" w:header="851" w:footer="992" w:gutter="567"/>
          <w:pgNumType w:fmt="decimal"/>
          <w:cols w:space="0" w:num="1"/>
          <w:docGrid w:type="lines" w:linePitch="312" w:charSpace="0"/>
        </w:sectPr>
      </w:pPr>
    </w:p>
    <w:p>
      <w:pPr>
        <w:pStyle w:val="27"/>
        <w:pageBreakBefore w:val="0"/>
        <w:kinsoku/>
        <w:overflowPunct/>
        <w:bidi w:val="0"/>
        <w:spacing w:before="0" w:after="0" w:line="360" w:lineRule="auto"/>
        <w:rPr>
          <w:rFonts w:hint="eastAsia" w:ascii="宋体" w:hAnsi="宋体" w:eastAsia="宋体" w:cs="宋体"/>
          <w:highlight w:val="none"/>
        </w:rPr>
      </w:pPr>
      <w:bookmarkStart w:id="26" w:name="_Toc25069"/>
      <w:r>
        <w:rPr>
          <w:rFonts w:hint="eastAsia" w:ascii="宋体" w:hAnsi="宋体" w:eastAsia="宋体" w:cs="宋体"/>
          <w:highlight w:val="none"/>
        </w:rPr>
        <w:t>第五章  响应文件格式</w:t>
      </w:r>
      <w:bookmarkEnd w:id="23"/>
      <w:bookmarkEnd w:id="26"/>
    </w:p>
    <w:p>
      <w:pPr>
        <w:spacing w:line="360" w:lineRule="auto"/>
        <w:jc w:val="right"/>
        <w:rPr>
          <w:rFonts w:hint="eastAsia" w:ascii="宋体" w:hAnsi="宋体" w:eastAsia="宋体" w:cs="宋体"/>
          <w:b/>
          <w:color w:val="auto"/>
          <w:sz w:val="36"/>
          <w:highlight w:val="none"/>
        </w:rPr>
      </w:pPr>
      <w:r>
        <w:rPr>
          <w:rFonts w:hint="eastAsia" w:ascii="宋体" w:hAnsi="宋体" w:eastAsia="宋体" w:cs="宋体"/>
          <w:b/>
          <w:color w:val="auto"/>
          <w:sz w:val="36"/>
          <w:highlight w:val="none"/>
        </w:rPr>
        <w:t>（正本</w:t>
      </w:r>
      <w:r>
        <w:rPr>
          <w:rFonts w:hint="eastAsia" w:ascii="宋体" w:hAnsi="宋体" w:eastAsia="宋体" w:cs="宋体"/>
          <w:b/>
          <w:color w:val="auto"/>
          <w:sz w:val="36"/>
          <w:highlight w:val="none"/>
          <w:lang w:eastAsia="zh-CN"/>
        </w:rPr>
        <w:t>或副本</w:t>
      </w:r>
      <w:r>
        <w:rPr>
          <w:rFonts w:hint="eastAsia" w:ascii="宋体" w:hAnsi="宋体" w:eastAsia="宋体" w:cs="宋体"/>
          <w:b/>
          <w:color w:val="auto"/>
          <w:sz w:val="36"/>
          <w:highlight w:val="none"/>
        </w:rPr>
        <w:t>）</w:t>
      </w:r>
    </w:p>
    <w:p>
      <w:pPr>
        <w:spacing w:line="360" w:lineRule="auto"/>
        <w:rPr>
          <w:rFonts w:hint="eastAsia" w:ascii="宋体" w:hAnsi="宋体" w:eastAsia="宋体" w:cs="宋体"/>
          <w:b/>
          <w:color w:val="auto"/>
          <w:sz w:val="32"/>
          <w:szCs w:val="32"/>
          <w:highlight w:val="none"/>
        </w:rPr>
      </w:pPr>
    </w:p>
    <w:p>
      <w:pPr>
        <w:spacing w:line="360" w:lineRule="auto"/>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72"/>
          <w:highlight w:val="none"/>
        </w:rPr>
      </w:pPr>
      <w:r>
        <w:rPr>
          <w:rFonts w:hint="eastAsia" w:ascii="宋体" w:hAnsi="宋体" w:eastAsia="宋体" w:cs="宋体"/>
          <w:b/>
          <w:color w:val="auto"/>
          <w:sz w:val="40"/>
          <w:szCs w:val="48"/>
          <w:highlight w:val="none"/>
          <w:u w:val="single"/>
        </w:rPr>
        <w:t xml:space="preserve">                      </w:t>
      </w:r>
      <w:r>
        <w:rPr>
          <w:rFonts w:hint="eastAsia" w:ascii="宋体" w:hAnsi="宋体" w:eastAsia="宋体" w:cs="宋体"/>
          <w:b/>
          <w:color w:val="auto"/>
          <w:sz w:val="40"/>
          <w:szCs w:val="48"/>
          <w:highlight w:val="none"/>
        </w:rPr>
        <w:t>项目</w:t>
      </w:r>
    </w:p>
    <w:p>
      <w:pPr>
        <w:spacing w:line="360" w:lineRule="auto"/>
        <w:jc w:val="center"/>
        <w:rPr>
          <w:rFonts w:hint="eastAsia" w:ascii="宋体" w:hAnsi="宋体" w:eastAsia="宋体" w:cs="宋体"/>
          <w:b/>
          <w:color w:val="auto"/>
          <w:sz w:val="52"/>
          <w:szCs w:val="52"/>
          <w:highlight w:val="none"/>
        </w:rPr>
      </w:pPr>
    </w:p>
    <w:p>
      <w:pPr>
        <w:spacing w:line="360" w:lineRule="auto"/>
        <w:jc w:val="center"/>
        <w:rPr>
          <w:rFonts w:hint="eastAsia" w:ascii="宋体" w:hAnsi="宋体" w:eastAsia="宋体" w:cs="宋体"/>
          <w:b/>
          <w:color w:val="auto"/>
          <w:sz w:val="52"/>
          <w:szCs w:val="52"/>
          <w:highlight w:val="none"/>
        </w:rPr>
      </w:pPr>
    </w:p>
    <w:p>
      <w:pPr>
        <w:spacing w:line="360" w:lineRule="auto"/>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响应文件</w:t>
      </w: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6"/>
          <w:highlight w:val="none"/>
        </w:rPr>
      </w:pPr>
    </w:p>
    <w:p>
      <w:pPr>
        <w:spacing w:line="360" w:lineRule="auto"/>
        <w:ind w:firstLine="1970" w:firstLineChars="545"/>
        <w:rPr>
          <w:rFonts w:hint="eastAsia" w:ascii="宋体" w:hAnsi="宋体" w:eastAsia="宋体" w:cs="宋体"/>
          <w:b/>
          <w:color w:val="auto"/>
          <w:sz w:val="36"/>
          <w:highlight w:val="none"/>
        </w:rPr>
      </w:pPr>
    </w:p>
    <w:p>
      <w:pPr>
        <w:spacing w:line="360" w:lineRule="auto"/>
        <w:ind w:firstLine="1970" w:firstLineChars="545"/>
        <w:rPr>
          <w:rFonts w:hint="eastAsia" w:ascii="宋体" w:hAnsi="宋体" w:eastAsia="宋体" w:cs="宋体"/>
          <w:b/>
          <w:color w:val="auto"/>
          <w:sz w:val="36"/>
          <w:highlight w:val="none"/>
        </w:rPr>
      </w:pPr>
    </w:p>
    <w:p>
      <w:pPr>
        <w:spacing w:line="360" w:lineRule="auto"/>
        <w:ind w:firstLine="1112" w:firstLineChars="346"/>
        <w:rPr>
          <w:rFonts w:hint="eastAsia" w:ascii="宋体" w:hAnsi="宋体" w:eastAsia="宋体" w:cs="宋体"/>
          <w:b/>
          <w:color w:val="auto"/>
          <w:sz w:val="36"/>
          <w:highlight w:val="none"/>
        </w:rPr>
      </w:pPr>
      <w:r>
        <w:rPr>
          <w:rFonts w:hint="eastAsia" w:ascii="宋体" w:hAnsi="宋体" w:eastAsia="宋体" w:cs="宋体"/>
          <w:b/>
          <w:color w:val="auto"/>
          <w:sz w:val="32"/>
          <w:highlight w:val="none"/>
        </w:rPr>
        <w:t>采购编号：</w:t>
      </w:r>
      <w:r>
        <w:rPr>
          <w:rFonts w:hint="eastAsia" w:ascii="宋体" w:hAnsi="宋体" w:eastAsia="宋体" w:cs="宋体"/>
          <w:b/>
          <w:color w:val="auto"/>
          <w:sz w:val="32"/>
          <w:highlight w:val="none"/>
          <w:u w:val="single"/>
        </w:rPr>
        <w:t xml:space="preserve">                                 </w:t>
      </w:r>
      <w:r>
        <w:rPr>
          <w:rFonts w:hint="eastAsia" w:ascii="宋体" w:hAnsi="宋体" w:eastAsia="宋体" w:cs="宋体"/>
          <w:b/>
          <w:color w:val="auto"/>
          <w:sz w:val="36"/>
          <w:highlight w:val="none"/>
        </w:rPr>
        <w:t xml:space="preserve">     </w:t>
      </w:r>
    </w:p>
    <w:p>
      <w:pPr>
        <w:spacing w:line="360" w:lineRule="auto"/>
        <w:rPr>
          <w:rFonts w:hint="eastAsia" w:ascii="宋体" w:hAnsi="宋体" w:eastAsia="宋体" w:cs="宋体"/>
          <w:b/>
          <w:color w:val="auto"/>
          <w:sz w:val="32"/>
          <w:highlight w:val="none"/>
          <w:u w:val="single"/>
        </w:rPr>
      </w:pPr>
      <w:r>
        <w:rPr>
          <w:rFonts w:hint="eastAsia" w:ascii="宋体" w:hAnsi="宋体" w:eastAsia="宋体" w:cs="宋体"/>
          <w:b/>
          <w:color w:val="auto"/>
          <w:sz w:val="32"/>
          <w:highlight w:val="none"/>
        </w:rPr>
        <w:t xml:space="preserve">     </w:t>
      </w:r>
      <w:r>
        <w:rPr>
          <w:rFonts w:hint="eastAsia" w:ascii="宋体" w:hAnsi="宋体" w:eastAsia="宋体" w:cs="宋体"/>
          <w:b/>
          <w:color w:val="auto"/>
          <w:sz w:val="32"/>
          <w:highlight w:val="none"/>
          <w:lang w:val="en-US" w:eastAsia="zh-CN"/>
        </w:rPr>
        <w:t xml:space="preserve">  </w:t>
      </w:r>
      <w:r>
        <w:rPr>
          <w:rFonts w:hint="eastAsia" w:ascii="宋体" w:hAnsi="宋体" w:eastAsia="宋体" w:cs="宋体"/>
          <w:b/>
          <w:color w:val="auto"/>
          <w:sz w:val="32"/>
          <w:highlight w:val="none"/>
        </w:rPr>
        <w:t>供应商名称 ：</w:t>
      </w:r>
      <w:r>
        <w:rPr>
          <w:rFonts w:hint="eastAsia" w:ascii="宋体" w:hAnsi="宋体" w:eastAsia="宋体" w:cs="宋体"/>
          <w:b/>
          <w:color w:val="auto"/>
          <w:sz w:val="32"/>
          <w:highlight w:val="none"/>
          <w:u w:val="single"/>
        </w:rPr>
        <w:t xml:space="preserve">                              </w:t>
      </w:r>
    </w:p>
    <w:p>
      <w:pPr>
        <w:spacing w:line="360" w:lineRule="auto"/>
        <w:ind w:firstLine="157" w:firstLineChars="49"/>
        <w:rPr>
          <w:rFonts w:hint="eastAsia" w:ascii="宋体" w:hAnsi="宋体" w:eastAsia="宋体" w:cs="宋体"/>
          <w:b/>
          <w:color w:val="auto"/>
          <w:sz w:val="32"/>
          <w:highlight w:val="none"/>
          <w:u w:val="single"/>
        </w:rPr>
      </w:pPr>
      <w:r>
        <w:rPr>
          <w:rFonts w:hint="eastAsia" w:ascii="宋体" w:hAnsi="宋体" w:eastAsia="宋体" w:cs="宋体"/>
          <w:b/>
          <w:color w:val="auto"/>
          <w:sz w:val="32"/>
          <w:highlight w:val="none"/>
        </w:rPr>
        <w:t xml:space="preserve">    </w:t>
      </w:r>
    </w:p>
    <w:p>
      <w:pPr>
        <w:pageBreakBefore w:val="0"/>
        <w:kinsoku/>
        <w:wordWrap/>
        <w:overflowPunct/>
        <w:topLinePunct w:val="0"/>
        <w:bidi w:val="0"/>
        <w:spacing w:line="360" w:lineRule="auto"/>
        <w:jc w:val="center"/>
        <w:rPr>
          <w:rFonts w:hint="eastAsia" w:ascii="宋体" w:hAnsi="宋体" w:eastAsia="宋体" w:cs="宋体"/>
          <w:b/>
          <w:color w:val="auto"/>
          <w:sz w:val="32"/>
          <w:highlight w:val="none"/>
        </w:rPr>
      </w:pPr>
    </w:p>
    <w:p>
      <w:pPr>
        <w:pageBreakBefore w:val="0"/>
        <w:kinsoku/>
        <w:overflowPunct/>
        <w:bidi w:val="0"/>
        <w:spacing w:line="360" w:lineRule="auto"/>
        <w:jc w:val="center"/>
        <w:rPr>
          <w:rFonts w:hint="eastAsia" w:ascii="宋体" w:hAnsi="宋体" w:eastAsia="宋体" w:cs="宋体"/>
          <w:highlight w:val="none"/>
        </w:rPr>
        <w:sectPr>
          <w:pgSz w:w="11906" w:h="16838"/>
          <w:pgMar w:top="1440" w:right="1417" w:bottom="1440" w:left="1417" w:header="851" w:footer="992" w:gutter="567"/>
          <w:pgNumType w:fmt="decimal"/>
          <w:cols w:space="0" w:num="1"/>
          <w:docGrid w:type="lines" w:linePitch="312" w:charSpace="0"/>
        </w:sectPr>
      </w:pPr>
      <w:r>
        <w:rPr>
          <w:rFonts w:hint="eastAsia" w:ascii="宋体" w:hAnsi="宋体" w:eastAsia="宋体" w:cs="宋体"/>
          <w:b/>
          <w:color w:val="auto"/>
          <w:sz w:val="32"/>
          <w:highlight w:val="none"/>
        </w:rPr>
        <w:t>响应时间 ：</w:t>
      </w:r>
      <w:r>
        <w:rPr>
          <w:rFonts w:hint="eastAsia" w:ascii="宋体" w:hAnsi="宋体" w:eastAsia="宋体" w:cs="宋体"/>
          <w:b/>
          <w:color w:val="auto"/>
          <w:sz w:val="32"/>
          <w:highlight w:val="none"/>
          <w:u w:val="single"/>
        </w:rPr>
        <w:t xml:space="preserve">       </w:t>
      </w:r>
      <w:r>
        <w:rPr>
          <w:rFonts w:hint="eastAsia" w:ascii="宋体" w:hAnsi="宋体" w:eastAsia="宋体" w:cs="宋体"/>
          <w:b/>
          <w:color w:val="auto"/>
          <w:sz w:val="32"/>
          <w:highlight w:val="none"/>
        </w:rPr>
        <w:t>年</w:t>
      </w:r>
      <w:r>
        <w:rPr>
          <w:rFonts w:hint="eastAsia" w:ascii="宋体" w:hAnsi="宋体" w:eastAsia="宋体" w:cs="宋体"/>
          <w:b/>
          <w:color w:val="auto"/>
          <w:sz w:val="32"/>
          <w:highlight w:val="none"/>
          <w:u w:val="single"/>
        </w:rPr>
        <w:t xml:space="preserve">     </w:t>
      </w:r>
      <w:r>
        <w:rPr>
          <w:rFonts w:hint="eastAsia" w:ascii="宋体" w:hAnsi="宋体" w:eastAsia="宋体" w:cs="宋体"/>
          <w:b/>
          <w:color w:val="auto"/>
          <w:sz w:val="32"/>
          <w:highlight w:val="none"/>
        </w:rPr>
        <w:t>月</w:t>
      </w:r>
      <w:r>
        <w:rPr>
          <w:rFonts w:hint="eastAsia" w:ascii="宋体" w:hAnsi="宋体" w:eastAsia="宋体" w:cs="宋体"/>
          <w:b/>
          <w:color w:val="auto"/>
          <w:sz w:val="32"/>
          <w:highlight w:val="none"/>
          <w:u w:val="single"/>
        </w:rPr>
        <w:t xml:space="preserve">  </w:t>
      </w:r>
      <w:r>
        <w:rPr>
          <w:rFonts w:hint="eastAsia" w:ascii="宋体" w:hAnsi="宋体" w:eastAsia="宋体" w:cs="宋体"/>
          <w:b/>
          <w:color w:val="auto"/>
          <w:sz w:val="32"/>
          <w:highlight w:val="none"/>
          <w:u w:val="single"/>
          <w:lang w:val="en-US" w:eastAsia="zh-CN"/>
        </w:rPr>
        <w:t xml:space="preserve">  </w:t>
      </w:r>
      <w:r>
        <w:rPr>
          <w:rFonts w:hint="eastAsia" w:ascii="宋体" w:hAnsi="宋体" w:eastAsia="宋体" w:cs="宋体"/>
          <w:b/>
          <w:color w:val="auto"/>
          <w:sz w:val="32"/>
          <w:highlight w:val="none"/>
          <w:u w:val="single"/>
        </w:rPr>
        <w:t xml:space="preserve"> </w:t>
      </w:r>
      <w:r>
        <w:rPr>
          <w:rFonts w:hint="eastAsia" w:ascii="宋体" w:hAnsi="宋体" w:eastAsia="宋体" w:cs="宋体"/>
          <w:b/>
          <w:color w:val="auto"/>
          <w:sz w:val="32"/>
          <w:highlight w:val="none"/>
        </w:rPr>
        <w:t>日</w:t>
      </w:r>
    </w:p>
    <w:p>
      <w:pPr>
        <w:pageBreakBefore w:val="0"/>
        <w:widowControl/>
        <w:kinsoku/>
        <w:overflowPunct/>
        <w:bidi w:val="0"/>
        <w:spacing w:line="360" w:lineRule="auto"/>
        <w:jc w:val="center"/>
        <w:outlineLvl w:val="1"/>
        <w:rPr>
          <w:rFonts w:hint="eastAsia" w:ascii="宋体" w:hAnsi="宋体" w:eastAsia="宋体" w:cs="宋体"/>
          <w:b/>
          <w:sz w:val="32"/>
          <w:szCs w:val="32"/>
          <w:highlight w:val="none"/>
        </w:rPr>
      </w:pPr>
      <w:r>
        <w:rPr>
          <w:rFonts w:hint="eastAsia" w:ascii="宋体" w:hAnsi="宋体" w:eastAsia="宋体" w:cs="宋体"/>
          <w:b/>
          <w:sz w:val="32"/>
          <w:szCs w:val="32"/>
          <w:highlight w:val="none"/>
        </w:rPr>
        <w:t>一、承诺函</w:t>
      </w:r>
    </w:p>
    <w:p>
      <w:pPr>
        <w:pStyle w:val="16"/>
        <w:pageBreakBefore w:val="0"/>
        <w:kinsoku/>
        <w:overflowPunct/>
        <w:bidi w:val="0"/>
        <w:spacing w:line="360" w:lineRule="auto"/>
        <w:rPr>
          <w:rFonts w:hint="eastAsia" w:ascii="宋体" w:hAnsi="宋体" w:eastAsia="宋体" w:cs="宋体"/>
          <w:szCs w:val="24"/>
          <w:highlight w:val="none"/>
        </w:rPr>
      </w:pPr>
    </w:p>
    <w:p>
      <w:pPr>
        <w:pageBreakBefore w:val="0"/>
        <w:widowControl/>
        <w:kinsoku/>
        <w:overflowPunct/>
        <w:bidi w:val="0"/>
        <w:spacing w:line="360" w:lineRule="auto"/>
        <w:jc w:val="left"/>
        <w:rPr>
          <w:rFonts w:hint="default" w:ascii="宋体" w:hAnsi="宋体" w:eastAsia="宋体" w:cs="宋体"/>
          <w:sz w:val="24"/>
          <w:highlight w:val="none"/>
          <w:lang w:val="en-US" w:eastAsia="zh-CN"/>
        </w:rPr>
      </w:pPr>
      <w:r>
        <w:rPr>
          <w:rFonts w:hint="eastAsia" w:ascii="宋体" w:hAnsi="宋体" w:eastAsia="宋体" w:cs="宋体"/>
          <w:sz w:val="24"/>
          <w:highlight w:val="none"/>
        </w:rPr>
        <w:t>致：</w:t>
      </w:r>
      <w:r>
        <w:rPr>
          <w:rFonts w:hint="eastAsia" w:ascii="宋体" w:hAnsi="宋体" w:eastAsia="宋体" w:cs="宋体"/>
          <w:sz w:val="24"/>
          <w:highlight w:val="none"/>
          <w:lang w:eastAsia="zh-CN"/>
        </w:rPr>
        <w:t>四川省乐至县中医医院</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我方作为本次采购项目的供应商，根据单一来源采购文件要求，现郑重承诺如下：</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一、具备《中华人民共和国政府采购法》第二十二条第一款和本项目规定的条件：</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（一）具有独立承担民事责任的能力；</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（二）具有良好的商业信誉和健全的财务会计制度；</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（三）具有履行合同所必需的设备和专业技术能力；</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（四）有依法缴纳税收和社会保障资金的良好记录；</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（五）参加政府采购活动前三年内，在经营活动中没有重大违法记录；</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（六）法律、行政法规规定的其他条件；</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（七）根据采购项目提出的特殊条件。</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二、完全接受和满足本项目单一来源采购文件中规定的实质性要求。如对单一来源采购文件有异议，已经提交首次响应文件截止时间届满前依法进行维权救济，不存在对单一来源采购文件有异议的同时又参加商定以求侥幸成交或者为实现其他非法目的的行为。</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三、响应文件中提供的任何资料和技术、服务、商务等响应承诺情况都是真实的、有效的、合法的。</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四、我单位没有被列入失信被执行人、重大税收违法案件当事人名单、政府采购严重违法失信行为记录名单（如供应商在参加政府采购活动前被禁止在一定期限内参加政府采购活动，期限届满的，可以参加政府采购活动），没有未依法缴纳税收和社会保障资金的不良记录，参加政府采购活动前三年内，在经营活动中没有重大违法记录（如供应商在参加政府采购活动前3年内因违法经营被禁止年内因违法经营被禁止在一定期限内参加政府采购活动，期限届满的，可以参加政府采购活动）。</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五、我方接受采购人按照政府采购合同约定金额支付采购资金，最后报价以《最后报价表》为准。</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六、我方提供的货物、服务、工程涉及商品包装和快递包装的将严格按照《商品包装政府采购需求标准（试行）》《快递包装政府采购需求标准 （试行）》财办库〔2020〕123号文的要求执行。</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lang w:eastAsia="zh-CN"/>
        </w:rPr>
        <w:t>七</w:t>
      </w:r>
      <w:r>
        <w:rPr>
          <w:rFonts w:hint="eastAsia" w:ascii="宋体" w:hAnsi="宋体" w:eastAsia="宋体" w:cs="宋体"/>
          <w:sz w:val="24"/>
          <w:highlight w:val="none"/>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单一来源采购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本公司对上述承诺的内容事项真实性负责。如经查实上述承诺的内容事项存在虚假，我公司愿意接受以提供虚假材料谋取成交的法律责任。</w:t>
      </w:r>
    </w:p>
    <w:p>
      <w:pPr>
        <w:pageBreakBefore w:val="0"/>
        <w:widowControl/>
        <w:kinsoku/>
        <w:overflowPunct/>
        <w:bidi w:val="0"/>
        <w:spacing w:line="360" w:lineRule="auto"/>
        <w:ind w:firstLine="420" w:firstLineChars="200"/>
        <w:jc w:val="left"/>
        <w:rPr>
          <w:rFonts w:hint="eastAsia" w:ascii="宋体" w:hAnsi="宋体" w:eastAsia="宋体" w:cs="宋体"/>
          <w:highlight w:val="none"/>
        </w:rPr>
      </w:pP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供应商名称：XXXX（单位公章）</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法定代表人/单位负责人或授权代表（</w:t>
      </w:r>
      <w:r>
        <w:rPr>
          <w:rFonts w:hint="eastAsia" w:ascii="宋体" w:hAnsi="宋体" w:eastAsia="宋体" w:cs="宋体"/>
          <w:sz w:val="24"/>
          <w:highlight w:val="none"/>
          <w:lang w:eastAsia="zh-CN"/>
        </w:rPr>
        <w:t>签字或盖章</w:t>
      </w:r>
      <w:r>
        <w:rPr>
          <w:rFonts w:hint="eastAsia" w:ascii="宋体" w:hAnsi="宋体" w:eastAsia="宋体" w:cs="宋体"/>
          <w:sz w:val="24"/>
          <w:highlight w:val="none"/>
        </w:rPr>
        <w:t>）：XXXX</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bCs/>
          <w:color w:val="auto"/>
          <w:sz w:val="24"/>
          <w:highlight w:val="none"/>
        </w:rPr>
        <w:t>日  期：XXX年XXX月XXX日</w:t>
      </w:r>
    </w:p>
    <w:p>
      <w:pPr>
        <w:pageBreakBefore w:val="0"/>
        <w:kinsoku/>
        <w:overflowPunct/>
        <w:bidi w:val="0"/>
        <w:spacing w:line="360" w:lineRule="auto"/>
        <w:rPr>
          <w:rFonts w:hint="eastAsia" w:ascii="宋体" w:hAnsi="宋体" w:eastAsia="宋体" w:cs="宋体"/>
          <w:spacing w:val="8"/>
          <w:sz w:val="24"/>
          <w:szCs w:val="24"/>
          <w:highlight w:val="none"/>
          <w:u w:val="single"/>
        </w:rPr>
      </w:pPr>
    </w:p>
    <w:bookmarkEnd w:id="24"/>
    <w:p>
      <w:pPr>
        <w:pageBreakBefore w:val="0"/>
        <w:kinsoku/>
        <w:overflowPunct/>
        <w:bidi w:val="0"/>
        <w:spacing w:line="360" w:lineRule="auto"/>
        <w:rPr>
          <w:rFonts w:hint="eastAsia" w:ascii="宋体" w:hAnsi="宋体" w:eastAsia="宋体" w:cs="宋体"/>
          <w:b/>
          <w:sz w:val="32"/>
          <w:szCs w:val="32"/>
          <w:highlight w:val="none"/>
        </w:rPr>
      </w:pPr>
      <w:bookmarkStart w:id="27" w:name="PO_默认文件内容_8"/>
      <w:r>
        <w:rPr>
          <w:rFonts w:hint="eastAsia" w:ascii="宋体" w:hAnsi="宋体" w:eastAsia="宋体" w:cs="宋体"/>
          <w:b/>
          <w:sz w:val="32"/>
          <w:szCs w:val="32"/>
          <w:highlight w:val="none"/>
        </w:rPr>
        <w:br w:type="page"/>
      </w:r>
    </w:p>
    <w:p>
      <w:pPr>
        <w:pageBreakBefore w:val="0"/>
        <w:kinsoku/>
        <w:overflowPunct/>
        <w:bidi w:val="0"/>
        <w:spacing w:line="360" w:lineRule="auto"/>
        <w:jc w:val="center"/>
        <w:outlineLvl w:val="1"/>
        <w:rPr>
          <w:rFonts w:hint="eastAsia" w:ascii="宋体" w:hAnsi="宋体" w:eastAsia="宋体" w:cs="宋体"/>
          <w:b/>
          <w:sz w:val="32"/>
          <w:szCs w:val="32"/>
          <w:highlight w:val="none"/>
        </w:rPr>
      </w:pPr>
      <w:r>
        <w:rPr>
          <w:rFonts w:hint="eastAsia" w:ascii="宋体" w:hAnsi="宋体" w:eastAsia="宋体" w:cs="宋体"/>
          <w:b/>
          <w:sz w:val="32"/>
          <w:szCs w:val="32"/>
          <w:highlight w:val="none"/>
        </w:rPr>
        <w:t>二、法定代表人/负责人身份证明书</w:t>
      </w:r>
    </w:p>
    <w:p>
      <w:pPr>
        <w:pageBreakBefore w:val="0"/>
        <w:kinsoku/>
        <w:overflowPunct/>
        <w:bidi w:val="0"/>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（法定代表人/负责人参加商定时提供）</w:t>
      </w:r>
    </w:p>
    <w:p>
      <w:pPr>
        <w:pageBreakBefore w:val="0"/>
        <w:kinsoku/>
        <w:overflowPunct/>
        <w:bidi w:val="0"/>
        <w:spacing w:line="360" w:lineRule="auto"/>
        <w:rPr>
          <w:rFonts w:hint="eastAsia" w:ascii="宋体" w:hAnsi="宋体" w:eastAsia="宋体" w:cs="宋体"/>
          <w:sz w:val="24"/>
          <w:szCs w:val="24"/>
          <w:highlight w:val="none"/>
        </w:rPr>
      </w:pPr>
    </w:p>
    <w:p>
      <w:pPr>
        <w:pageBreakBefore w:val="0"/>
        <w:kinsoku/>
        <w:overflowPunct/>
        <w:bidi w:val="0"/>
        <w:spacing w:line="360" w:lineRule="auto"/>
        <w:jc w:val="left"/>
        <w:rPr>
          <w:rFonts w:hint="eastAsia" w:ascii="宋体" w:hAnsi="宋体" w:eastAsia="宋体" w:cs="宋体"/>
          <w:sz w:val="24"/>
          <w:szCs w:val="24"/>
          <w:highlight w:val="none"/>
        </w:rPr>
      </w:pPr>
      <w:r>
        <w:rPr>
          <w:rFonts w:hint="eastAsia" w:ascii="宋体" w:hAnsi="宋体" w:eastAsia="宋体" w:cs="宋体"/>
          <w:sz w:val="24"/>
          <w:highlight w:val="none"/>
          <w:lang w:eastAsia="zh-CN"/>
        </w:rPr>
        <w:t>四川省乐至县中医医院</w:t>
      </w:r>
      <w:r>
        <w:rPr>
          <w:rFonts w:hint="eastAsia" w:ascii="宋体" w:hAnsi="宋体" w:eastAsia="宋体" w:cs="宋体"/>
          <w:sz w:val="24"/>
          <w:szCs w:val="24"/>
          <w:highlight w:val="none"/>
        </w:rPr>
        <w:t>：</w:t>
      </w:r>
    </w:p>
    <w:p>
      <w:pPr>
        <w:pageBreakBefore w:val="0"/>
        <w:kinsoku/>
        <w:overflowPunct/>
        <w:bidi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（法定代表人/负责人姓名）在（供应商名称）处任（职务名称）职务，是（供应商名称）的法定代表人（或负责人）。</w:t>
      </w:r>
    </w:p>
    <w:p>
      <w:pPr>
        <w:pageBreakBefore w:val="0"/>
        <w:kinsoku/>
        <w:overflowPunct/>
        <w:bidi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特此证明。</w:t>
      </w:r>
    </w:p>
    <w:p>
      <w:pPr>
        <w:pageBreakBefore w:val="0"/>
        <w:kinsoku/>
        <w:overflowPunct/>
        <w:bidi w:val="0"/>
        <w:spacing w:line="360" w:lineRule="auto"/>
        <w:ind w:firstLine="480" w:firstLineChars="200"/>
        <w:jc w:val="left"/>
        <w:rPr>
          <w:rFonts w:hint="eastAsia" w:ascii="宋体" w:hAnsi="宋体" w:eastAsia="宋体" w:cs="宋体"/>
          <w:sz w:val="24"/>
          <w:szCs w:val="24"/>
          <w:highlight w:val="none"/>
        </w:rPr>
      </w:pPr>
    </w:p>
    <w:p>
      <w:pPr>
        <w:pageBreakBefore w:val="0"/>
        <w:kinsoku/>
        <w:overflowPunct/>
        <w:bidi w:val="0"/>
        <w:spacing w:line="360" w:lineRule="auto"/>
        <w:ind w:firstLine="480" w:firstLineChars="200"/>
        <w:jc w:val="left"/>
        <w:rPr>
          <w:rFonts w:hint="eastAsia" w:ascii="宋体" w:hAnsi="宋体" w:eastAsia="宋体" w:cs="宋体"/>
          <w:sz w:val="24"/>
          <w:szCs w:val="24"/>
          <w:highlight w:val="none"/>
        </w:rPr>
      </w:pPr>
    </w:p>
    <w:p>
      <w:pPr>
        <w:pageBreakBefore w:val="0"/>
        <w:widowControl/>
        <w:kinsoku/>
        <w:overflowPunct/>
        <w:bidi w:val="0"/>
        <w:spacing w:line="360" w:lineRule="auto"/>
        <w:ind w:firstLine="470" w:firstLineChars="196"/>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供应商名称：XXXX（单位公章）</w:t>
      </w:r>
    </w:p>
    <w:p>
      <w:pPr>
        <w:pageBreakBefore w:val="0"/>
        <w:widowControl/>
        <w:kinsoku/>
        <w:overflowPunct/>
        <w:bidi w:val="0"/>
        <w:spacing w:line="360" w:lineRule="auto"/>
        <w:ind w:firstLine="470" w:firstLineChars="196"/>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法定代表人/单位负责人或授权代表（</w:t>
      </w:r>
      <w:r>
        <w:rPr>
          <w:rFonts w:hint="eastAsia" w:ascii="宋体" w:hAnsi="宋体" w:eastAsia="宋体" w:cs="宋体"/>
          <w:sz w:val="24"/>
          <w:szCs w:val="24"/>
          <w:highlight w:val="none"/>
          <w:lang w:eastAsia="zh-CN"/>
        </w:rPr>
        <w:t>签字或盖章</w:t>
      </w:r>
      <w:r>
        <w:rPr>
          <w:rFonts w:hint="eastAsia" w:ascii="宋体" w:hAnsi="宋体" w:eastAsia="宋体" w:cs="宋体"/>
          <w:sz w:val="24"/>
          <w:szCs w:val="24"/>
          <w:highlight w:val="none"/>
        </w:rPr>
        <w:t>）：XXXX。</w:t>
      </w:r>
    </w:p>
    <w:p>
      <w:pPr>
        <w:pageBreakBefore w:val="0"/>
        <w:widowControl/>
        <w:kinsoku/>
        <w:overflowPunct/>
        <w:bidi w:val="0"/>
        <w:spacing w:line="360" w:lineRule="auto"/>
        <w:ind w:firstLine="470" w:firstLineChars="196"/>
        <w:jc w:val="left"/>
        <w:rPr>
          <w:rFonts w:hint="eastAsia" w:ascii="宋体" w:hAnsi="宋体" w:eastAsia="宋体" w:cs="宋体"/>
          <w:sz w:val="24"/>
          <w:szCs w:val="24"/>
          <w:highlight w:val="none"/>
        </w:rPr>
      </w:pPr>
      <w:r>
        <w:rPr>
          <w:rFonts w:hint="eastAsia" w:ascii="宋体" w:hAnsi="宋体" w:eastAsia="宋体" w:cs="宋体"/>
          <w:bCs/>
          <w:color w:val="auto"/>
          <w:sz w:val="24"/>
          <w:highlight w:val="none"/>
        </w:rPr>
        <w:t>日  期：XXX年XXX月XXX日</w:t>
      </w:r>
    </w:p>
    <w:p>
      <w:pPr>
        <w:pageBreakBefore w:val="0"/>
        <w:kinsoku/>
        <w:overflowPunct/>
        <w:bidi w:val="0"/>
        <w:spacing w:line="360" w:lineRule="auto"/>
        <w:ind w:firstLine="480" w:firstLineChars="200"/>
        <w:jc w:val="left"/>
        <w:rPr>
          <w:rFonts w:hint="eastAsia" w:ascii="宋体" w:hAnsi="宋体" w:eastAsia="宋体" w:cs="宋体"/>
          <w:sz w:val="24"/>
          <w:szCs w:val="24"/>
          <w:highlight w:val="none"/>
        </w:rPr>
      </w:pPr>
    </w:p>
    <w:p>
      <w:pPr>
        <w:pageBreakBefore w:val="0"/>
        <w:kinsoku/>
        <w:overflowPunct/>
        <w:bidi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注：本法定代表人/负责人身份证明书应附法定代表人/负责人的居民身份证（包括正反两面）或护照（为外籍人士的，则提供护照）或户口本。</w:t>
      </w:r>
    </w:p>
    <w:p>
      <w:pPr>
        <w:pageBreakBefore w:val="0"/>
        <w:kinsoku/>
        <w:overflowPunct/>
        <w:bidi w:val="0"/>
        <w:spacing w:line="360" w:lineRule="auto"/>
        <w:jc w:val="center"/>
        <w:rPr>
          <w:rFonts w:hint="eastAsia" w:ascii="宋体" w:hAnsi="宋体" w:eastAsia="宋体" w:cs="宋体"/>
          <w:sz w:val="22"/>
          <w:szCs w:val="21"/>
          <w:highlight w:val="none"/>
        </w:rPr>
      </w:pPr>
      <w:bookmarkStart w:id="28" w:name="_Hlk69484405"/>
    </w:p>
    <w:p>
      <w:pPr>
        <w:pageBreakBefore w:val="0"/>
        <w:kinsoku/>
        <w:overflowPunct/>
        <w:bidi w:val="0"/>
        <w:spacing w:line="360" w:lineRule="auto"/>
        <w:jc w:val="center"/>
        <w:rPr>
          <w:rFonts w:hint="eastAsia" w:ascii="宋体" w:hAnsi="宋体" w:eastAsia="宋体" w:cs="宋体"/>
          <w:b/>
          <w:sz w:val="32"/>
          <w:szCs w:val="32"/>
          <w:highlight w:val="none"/>
        </w:rPr>
        <w:sectPr>
          <w:headerReference r:id="rId8" w:type="default"/>
          <w:type w:val="continuous"/>
          <w:pgSz w:w="11907" w:h="16839"/>
          <w:pgMar w:top="1440" w:right="1417" w:bottom="1440" w:left="1417" w:header="851" w:footer="992" w:gutter="0"/>
          <w:pgNumType w:fmt="decimal"/>
          <w:cols w:space="720" w:num="1"/>
          <w:docGrid w:type="lines" w:linePitch="312" w:charSpace="0"/>
        </w:sectPr>
      </w:pPr>
    </w:p>
    <w:p>
      <w:pPr>
        <w:pageBreakBefore w:val="0"/>
        <w:kinsoku/>
        <w:overflowPunct/>
        <w:bidi w:val="0"/>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法定代表人/负责人授权书</w:t>
      </w:r>
    </w:p>
    <w:p>
      <w:pPr>
        <w:pageBreakBefore w:val="0"/>
        <w:kinsoku/>
        <w:overflowPunct/>
        <w:bidi w:val="0"/>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（非法定代表人/负责人参加商定时提供）</w:t>
      </w:r>
    </w:p>
    <w:p>
      <w:pPr>
        <w:pageBreakBefore w:val="0"/>
        <w:kinsoku/>
        <w:overflowPunct/>
        <w:bidi w:val="0"/>
        <w:spacing w:line="360" w:lineRule="auto"/>
        <w:ind w:firstLine="480" w:firstLineChars="200"/>
        <w:jc w:val="left"/>
        <w:rPr>
          <w:rFonts w:hint="eastAsia" w:ascii="宋体" w:hAnsi="宋体" w:eastAsia="宋体" w:cs="宋体"/>
          <w:sz w:val="24"/>
          <w:szCs w:val="24"/>
          <w:highlight w:val="none"/>
        </w:rPr>
      </w:pPr>
    </w:p>
    <w:p>
      <w:pPr>
        <w:pageBreakBefore w:val="0"/>
        <w:kinsoku/>
        <w:overflowPunct/>
        <w:bidi w:val="0"/>
        <w:spacing w:line="360" w:lineRule="auto"/>
        <w:jc w:val="left"/>
        <w:rPr>
          <w:rFonts w:hint="eastAsia" w:ascii="宋体" w:hAnsi="宋体" w:eastAsia="宋体" w:cs="宋体"/>
          <w:sz w:val="24"/>
          <w:szCs w:val="24"/>
          <w:highlight w:val="none"/>
        </w:rPr>
      </w:pPr>
      <w:r>
        <w:rPr>
          <w:rFonts w:hint="eastAsia" w:ascii="宋体" w:hAnsi="宋体" w:eastAsia="宋体" w:cs="宋体"/>
          <w:sz w:val="24"/>
          <w:highlight w:val="none"/>
          <w:lang w:eastAsia="zh-CN"/>
        </w:rPr>
        <w:t>四川省乐至县中医医院</w:t>
      </w:r>
      <w:r>
        <w:rPr>
          <w:rFonts w:hint="eastAsia" w:ascii="宋体" w:hAnsi="宋体" w:eastAsia="宋体" w:cs="宋体"/>
          <w:sz w:val="24"/>
          <w:szCs w:val="24"/>
          <w:highlight w:val="none"/>
        </w:rPr>
        <w:t>：</w:t>
      </w:r>
    </w:p>
    <w:p>
      <w:pPr>
        <w:pageBreakBefore w:val="0"/>
        <w:kinsoku/>
        <w:overflowPunct/>
        <w:bidi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本授权声明：XXX（供应商名称）授权XX（被授权人姓名，职务）为参加XXX项目（采购</w:t>
      </w:r>
      <w:bookmarkEnd w:id="28"/>
      <w:r>
        <w:rPr>
          <w:rFonts w:hint="eastAsia" w:ascii="宋体" w:hAnsi="宋体" w:eastAsia="宋体" w:cs="宋体"/>
          <w:sz w:val="24"/>
          <w:szCs w:val="24"/>
          <w:highlight w:val="none"/>
        </w:rPr>
        <w:t>项目编号：XXX）的合法代表，代表我方与协商小组进行商定。</w:t>
      </w:r>
    </w:p>
    <w:p>
      <w:pPr>
        <w:pageBreakBefore w:val="0"/>
        <w:kinsoku/>
        <w:overflowPunct/>
        <w:bidi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特此声明。</w:t>
      </w:r>
    </w:p>
    <w:p>
      <w:pPr>
        <w:pageBreakBefore w:val="0"/>
        <w:kinsoku/>
        <w:overflowPunct/>
        <w:bidi w:val="0"/>
        <w:spacing w:line="360" w:lineRule="auto"/>
        <w:ind w:firstLine="480" w:firstLineChars="200"/>
        <w:jc w:val="left"/>
        <w:rPr>
          <w:rFonts w:hint="eastAsia" w:ascii="宋体" w:hAnsi="宋体" w:eastAsia="宋体" w:cs="宋体"/>
          <w:sz w:val="24"/>
          <w:szCs w:val="24"/>
          <w:highlight w:val="none"/>
        </w:rPr>
      </w:pPr>
    </w:p>
    <w:p>
      <w:pPr>
        <w:pageBreakBefore w:val="0"/>
        <w:kinsoku/>
        <w:overflowPunct/>
        <w:bidi w:val="0"/>
        <w:spacing w:line="360" w:lineRule="auto"/>
        <w:ind w:firstLine="480" w:firstLineChars="200"/>
        <w:jc w:val="left"/>
        <w:rPr>
          <w:rFonts w:hint="eastAsia" w:ascii="宋体" w:hAnsi="宋体" w:eastAsia="宋体" w:cs="宋体"/>
          <w:sz w:val="24"/>
          <w:szCs w:val="24"/>
          <w:highlight w:val="none"/>
        </w:rPr>
      </w:pPr>
    </w:p>
    <w:p>
      <w:pPr>
        <w:pageBreakBefore w:val="0"/>
        <w:widowControl/>
        <w:kinsoku/>
        <w:overflowPunct/>
        <w:bidi w:val="0"/>
        <w:spacing w:line="360" w:lineRule="auto"/>
        <w:ind w:firstLine="470" w:firstLineChars="196"/>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供应商名称：XXXX（单位公章）</w:t>
      </w:r>
    </w:p>
    <w:p>
      <w:pPr>
        <w:pageBreakBefore w:val="0"/>
        <w:widowControl/>
        <w:kinsoku/>
        <w:overflowPunct/>
        <w:bidi w:val="0"/>
        <w:spacing w:line="360" w:lineRule="auto"/>
        <w:ind w:firstLine="470" w:firstLineChars="196"/>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法定代表人/单位负责人或授权代表（</w:t>
      </w:r>
      <w:r>
        <w:rPr>
          <w:rFonts w:hint="eastAsia" w:ascii="宋体" w:hAnsi="宋体" w:eastAsia="宋体" w:cs="宋体"/>
          <w:sz w:val="24"/>
          <w:szCs w:val="24"/>
          <w:highlight w:val="none"/>
          <w:lang w:eastAsia="zh-CN"/>
        </w:rPr>
        <w:t>签字或盖章</w:t>
      </w:r>
      <w:r>
        <w:rPr>
          <w:rFonts w:hint="eastAsia" w:ascii="宋体" w:hAnsi="宋体" w:eastAsia="宋体" w:cs="宋体"/>
          <w:sz w:val="24"/>
          <w:szCs w:val="24"/>
          <w:highlight w:val="none"/>
        </w:rPr>
        <w:t>）：XXXX。</w:t>
      </w:r>
    </w:p>
    <w:p>
      <w:pPr>
        <w:pageBreakBefore w:val="0"/>
        <w:widowControl/>
        <w:kinsoku/>
        <w:overflowPunct/>
        <w:bidi w:val="0"/>
        <w:spacing w:line="360" w:lineRule="auto"/>
        <w:ind w:firstLine="470" w:firstLineChars="196"/>
        <w:jc w:val="left"/>
        <w:rPr>
          <w:rFonts w:hint="eastAsia" w:ascii="宋体" w:hAnsi="宋体" w:eastAsia="宋体" w:cs="宋体"/>
          <w:sz w:val="24"/>
          <w:szCs w:val="24"/>
          <w:highlight w:val="none"/>
        </w:rPr>
      </w:pPr>
      <w:r>
        <w:rPr>
          <w:rFonts w:hint="eastAsia" w:ascii="宋体" w:hAnsi="宋体" w:eastAsia="宋体" w:cs="宋体"/>
          <w:bCs/>
          <w:color w:val="auto"/>
          <w:sz w:val="24"/>
          <w:highlight w:val="none"/>
        </w:rPr>
        <w:t>日  期：XXX年XXX月XXX日</w:t>
      </w:r>
    </w:p>
    <w:p>
      <w:pPr>
        <w:pageBreakBefore w:val="0"/>
        <w:kinsoku/>
        <w:overflowPunct/>
        <w:bidi w:val="0"/>
        <w:spacing w:line="360" w:lineRule="auto"/>
        <w:ind w:firstLine="480" w:firstLineChars="200"/>
        <w:jc w:val="left"/>
        <w:rPr>
          <w:rFonts w:hint="eastAsia" w:ascii="宋体" w:hAnsi="宋体" w:eastAsia="宋体" w:cs="宋体"/>
          <w:sz w:val="24"/>
          <w:szCs w:val="24"/>
          <w:highlight w:val="none"/>
        </w:rPr>
      </w:pPr>
    </w:p>
    <w:p>
      <w:pPr>
        <w:pageBreakBefore w:val="0"/>
        <w:kinsoku/>
        <w:overflowPunct/>
        <w:bidi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注：</w:t>
      </w:r>
    </w:p>
    <w:p>
      <w:pPr>
        <w:pageBreakBefore w:val="0"/>
        <w:kinsoku/>
        <w:overflowPunct/>
        <w:bidi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1.本法定代表人/负责人授权书应附授权代表身份证明材料。</w:t>
      </w:r>
    </w:p>
    <w:p>
      <w:pPr>
        <w:pageBreakBefore w:val="0"/>
        <w:kinsoku/>
        <w:overflowPunct/>
        <w:bidi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2.身份证明材料包括居民身份证（包括正反两面）或护照（为外籍人士的，则提供护照）或户口本。</w:t>
      </w:r>
    </w:p>
    <w:p>
      <w:pPr>
        <w:pageBreakBefore w:val="0"/>
        <w:kinsoku/>
        <w:overflowPunct/>
        <w:bidi w:val="0"/>
        <w:spacing w:line="360" w:lineRule="auto"/>
        <w:jc w:val="center"/>
        <w:rPr>
          <w:rFonts w:hint="eastAsia" w:ascii="宋体" w:hAnsi="宋体" w:eastAsia="宋体" w:cs="宋体"/>
          <w:b/>
          <w:sz w:val="24"/>
          <w:szCs w:val="24"/>
          <w:highlight w:val="none"/>
        </w:rPr>
        <w:sectPr>
          <w:pgSz w:w="11907" w:h="16839"/>
          <w:pgMar w:top="1440" w:right="1417" w:bottom="1440" w:left="1417" w:header="851" w:footer="992" w:gutter="0"/>
          <w:pgNumType w:fmt="decimal"/>
          <w:cols w:space="720" w:num="1"/>
          <w:docGrid w:type="lines" w:linePitch="312" w:charSpace="0"/>
        </w:sectPr>
      </w:pPr>
    </w:p>
    <w:p>
      <w:pPr>
        <w:adjustRightInd w:val="0"/>
        <w:spacing w:line="400" w:lineRule="exact"/>
        <w:jc w:val="center"/>
        <w:rPr>
          <w:rFonts w:hint="eastAsia" w:ascii="宋体" w:hAnsi="宋体" w:eastAsia="宋体" w:cs="宋体"/>
          <w:b/>
          <w:bCs/>
          <w:color w:val="auto"/>
          <w:sz w:val="32"/>
          <w:szCs w:val="32"/>
          <w:highlight w:val="none"/>
        </w:rPr>
      </w:pPr>
      <w:r>
        <w:rPr>
          <w:rFonts w:hint="eastAsia" w:ascii="宋体" w:hAnsi="宋体" w:eastAsia="宋体" w:cs="宋体"/>
          <w:b/>
          <w:sz w:val="32"/>
          <w:szCs w:val="32"/>
          <w:highlight w:val="none"/>
        </w:rPr>
        <w:t>三、</w:t>
      </w:r>
      <w:r>
        <w:rPr>
          <w:rStyle w:val="64"/>
          <w:rFonts w:hint="eastAsia" w:ascii="宋体" w:hAnsi="宋体" w:eastAsia="宋体" w:cs="宋体"/>
          <w:color w:val="auto"/>
          <w:highlight w:val="none"/>
        </w:rPr>
        <w:t>供应商基本情况表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900"/>
        <w:gridCol w:w="360"/>
        <w:gridCol w:w="90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供应商名称</w:t>
            </w:r>
          </w:p>
        </w:tc>
        <w:tc>
          <w:tcPr>
            <w:tcW w:w="7560" w:type="dxa"/>
            <w:gridSpan w:val="9"/>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注册地址</w:t>
            </w:r>
          </w:p>
        </w:tc>
        <w:tc>
          <w:tcPr>
            <w:tcW w:w="4680" w:type="dxa"/>
            <w:gridSpan w:val="5"/>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c>
          <w:tcPr>
            <w:tcW w:w="1260" w:type="dxa"/>
            <w:gridSpan w:val="2"/>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邮政编码</w:t>
            </w:r>
          </w:p>
        </w:tc>
        <w:tc>
          <w:tcPr>
            <w:tcW w:w="1620" w:type="dxa"/>
            <w:gridSpan w:val="2"/>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联系方式</w:t>
            </w:r>
          </w:p>
        </w:tc>
        <w:tc>
          <w:tcPr>
            <w:tcW w:w="1080" w:type="dxa"/>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联系人</w:t>
            </w:r>
          </w:p>
        </w:tc>
        <w:tc>
          <w:tcPr>
            <w:tcW w:w="3600" w:type="dxa"/>
            <w:gridSpan w:val="4"/>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c>
          <w:tcPr>
            <w:tcW w:w="1260" w:type="dxa"/>
            <w:gridSpan w:val="2"/>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联系电话</w:t>
            </w:r>
          </w:p>
        </w:tc>
        <w:tc>
          <w:tcPr>
            <w:tcW w:w="1620" w:type="dxa"/>
            <w:gridSpan w:val="2"/>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c>
          <w:tcPr>
            <w:tcW w:w="1080" w:type="dxa"/>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传真</w:t>
            </w:r>
          </w:p>
        </w:tc>
        <w:tc>
          <w:tcPr>
            <w:tcW w:w="3600" w:type="dxa"/>
            <w:gridSpan w:val="4"/>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c>
          <w:tcPr>
            <w:tcW w:w="1260" w:type="dxa"/>
            <w:gridSpan w:val="2"/>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网址</w:t>
            </w:r>
          </w:p>
        </w:tc>
        <w:tc>
          <w:tcPr>
            <w:tcW w:w="1620" w:type="dxa"/>
            <w:gridSpan w:val="2"/>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组织结构</w:t>
            </w:r>
          </w:p>
        </w:tc>
        <w:tc>
          <w:tcPr>
            <w:tcW w:w="7560" w:type="dxa"/>
            <w:gridSpan w:val="9"/>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法定代表人</w:t>
            </w:r>
          </w:p>
        </w:tc>
        <w:tc>
          <w:tcPr>
            <w:tcW w:w="1260" w:type="dxa"/>
            <w:gridSpan w:val="2"/>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姓名</w:t>
            </w:r>
          </w:p>
        </w:tc>
        <w:tc>
          <w:tcPr>
            <w:tcW w:w="1260" w:type="dxa"/>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c>
          <w:tcPr>
            <w:tcW w:w="1260" w:type="dxa"/>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技术职称</w:t>
            </w:r>
          </w:p>
        </w:tc>
        <w:tc>
          <w:tcPr>
            <w:tcW w:w="1260" w:type="dxa"/>
            <w:gridSpan w:val="2"/>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c>
          <w:tcPr>
            <w:tcW w:w="1260" w:type="dxa"/>
            <w:gridSpan w:val="2"/>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联系电话</w:t>
            </w:r>
          </w:p>
        </w:tc>
        <w:tc>
          <w:tcPr>
            <w:tcW w:w="1260" w:type="dxa"/>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成立时间</w:t>
            </w:r>
          </w:p>
        </w:tc>
        <w:tc>
          <w:tcPr>
            <w:tcW w:w="7560" w:type="dxa"/>
            <w:gridSpan w:val="9"/>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营业执照</w:t>
            </w:r>
            <w:r>
              <w:rPr>
                <w:rFonts w:hint="eastAsia" w:ascii="宋体" w:hAnsi="宋体" w:eastAsia="宋体" w:cs="宋体"/>
                <w:color w:val="auto"/>
                <w:sz w:val="24"/>
                <w:szCs w:val="24"/>
                <w:highlight w:val="none"/>
              </w:rPr>
              <w:t>号</w:t>
            </w:r>
          </w:p>
        </w:tc>
        <w:tc>
          <w:tcPr>
            <w:tcW w:w="7560" w:type="dxa"/>
            <w:gridSpan w:val="9"/>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注册资金</w:t>
            </w:r>
          </w:p>
        </w:tc>
        <w:tc>
          <w:tcPr>
            <w:tcW w:w="7560" w:type="dxa"/>
            <w:gridSpan w:val="9"/>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开户银行</w:t>
            </w:r>
          </w:p>
        </w:tc>
        <w:tc>
          <w:tcPr>
            <w:tcW w:w="7560" w:type="dxa"/>
            <w:gridSpan w:val="9"/>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账号</w:t>
            </w:r>
          </w:p>
        </w:tc>
        <w:tc>
          <w:tcPr>
            <w:tcW w:w="7560" w:type="dxa"/>
            <w:gridSpan w:val="9"/>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员工总人数</w:t>
            </w:r>
          </w:p>
        </w:tc>
        <w:tc>
          <w:tcPr>
            <w:tcW w:w="7560" w:type="dxa"/>
            <w:gridSpan w:val="9"/>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1620" w:type="dxa"/>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经营范围</w:t>
            </w:r>
          </w:p>
        </w:tc>
        <w:tc>
          <w:tcPr>
            <w:tcW w:w="7560" w:type="dxa"/>
            <w:gridSpan w:val="9"/>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备注</w:t>
            </w:r>
          </w:p>
        </w:tc>
        <w:tc>
          <w:tcPr>
            <w:tcW w:w="7560" w:type="dxa"/>
            <w:gridSpan w:val="9"/>
            <w:noWrap w:val="0"/>
            <w:vAlign w:val="center"/>
          </w:tcPr>
          <w:p>
            <w:pPr>
              <w:pageBreakBefore w:val="0"/>
              <w:kinsoku/>
              <w:wordWrap/>
              <w:overflowPunct/>
              <w:topLinePunct w:val="0"/>
              <w:bidi w:val="0"/>
              <w:spacing w:line="360" w:lineRule="auto"/>
              <w:jc w:val="center"/>
              <w:rPr>
                <w:rFonts w:hint="eastAsia" w:ascii="宋体" w:hAnsi="宋体" w:eastAsia="宋体" w:cs="宋体"/>
                <w:bCs/>
                <w:color w:val="auto"/>
                <w:sz w:val="24"/>
                <w:szCs w:val="24"/>
                <w:highlight w:val="none"/>
              </w:rPr>
            </w:pPr>
          </w:p>
        </w:tc>
      </w:tr>
    </w:tbl>
    <w:p>
      <w:pPr>
        <w:pageBreakBefore w:val="0"/>
        <w:kinsoku/>
        <w:wordWrap/>
        <w:overflowPunct/>
        <w:topLinePunct w:val="0"/>
        <w:bidi w:val="0"/>
        <w:adjustRightInd w:val="0"/>
        <w:spacing w:line="360" w:lineRule="auto"/>
        <w:jc w:val="left"/>
        <w:rPr>
          <w:rFonts w:hint="eastAsia" w:ascii="宋体" w:hAnsi="宋体" w:eastAsia="宋体" w:cs="宋体"/>
          <w:color w:val="auto"/>
          <w:sz w:val="24"/>
          <w:highlight w:val="none"/>
        </w:rPr>
      </w:pPr>
    </w:p>
    <w:p>
      <w:pPr>
        <w:pageBreakBefore w:val="0"/>
        <w:kinsoku/>
        <w:wordWrap/>
        <w:overflowPunct/>
        <w:topLinePunct w:val="0"/>
        <w:bidi w:val="0"/>
        <w:adjustRightInd w:val="0"/>
        <w:spacing w:line="360" w:lineRule="auto"/>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注：按实填写，不涉及项可填“</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eastAsia="zh-CN"/>
        </w:rPr>
        <w:t>”。</w:t>
      </w:r>
    </w:p>
    <w:p>
      <w:pPr>
        <w:pStyle w:val="2"/>
        <w:rPr>
          <w:rFonts w:hint="eastAsia" w:ascii="宋体" w:hAnsi="宋体" w:eastAsia="宋体" w:cs="宋体"/>
          <w:color w:val="auto"/>
          <w:highlight w:val="none"/>
          <w:lang w:eastAsia="zh-CN"/>
        </w:rPr>
      </w:pPr>
    </w:p>
    <w:p>
      <w:pPr>
        <w:pageBreakBefore w:val="0"/>
        <w:kinsoku/>
        <w:wordWrap/>
        <w:overflowPunct/>
        <w:topLinePunct w:val="0"/>
        <w:bidi w:val="0"/>
        <w:adjustRightIn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供应商名称：XXX（盖单位公章）</w:t>
      </w:r>
    </w:p>
    <w:p>
      <w:pPr>
        <w:pageBreakBefore w:val="0"/>
        <w:kinsoku/>
        <w:wordWrap/>
        <w:overflowPunct/>
        <w:topLinePunct w:val="0"/>
        <w:bidi w:val="0"/>
        <w:adjustRightInd w:val="0"/>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法定代表人或授权代表（签字或盖章）：XXX</w:t>
      </w:r>
    </w:p>
    <w:p>
      <w:pPr>
        <w:pageBreakBefore w:val="0"/>
        <w:widowControl/>
        <w:kinsoku/>
        <w:overflowPunct/>
        <w:bidi w:val="0"/>
        <w:spacing w:line="360" w:lineRule="auto"/>
        <w:jc w:val="both"/>
        <w:rPr>
          <w:rFonts w:hint="eastAsia" w:ascii="宋体" w:hAnsi="宋体" w:eastAsia="宋体" w:cs="宋体"/>
          <w:b/>
          <w:sz w:val="32"/>
          <w:szCs w:val="32"/>
          <w:highlight w:val="none"/>
        </w:rPr>
      </w:pPr>
      <w:r>
        <w:rPr>
          <w:rFonts w:hint="eastAsia" w:ascii="宋体" w:hAnsi="宋体" w:eastAsia="宋体" w:cs="宋体"/>
          <w:bCs/>
          <w:color w:val="auto"/>
          <w:sz w:val="24"/>
          <w:highlight w:val="none"/>
        </w:rPr>
        <w:t>日  期：XXX年XXX月XXX日</w:t>
      </w:r>
    </w:p>
    <w:p>
      <w:pPr>
        <w:pageBreakBefore w:val="0"/>
        <w:widowControl/>
        <w:kinsoku/>
        <w:overflowPunct/>
        <w:bidi w:val="0"/>
        <w:spacing w:line="360" w:lineRule="auto"/>
        <w:jc w:val="center"/>
        <w:rPr>
          <w:rFonts w:hint="eastAsia" w:ascii="宋体" w:hAnsi="宋体" w:eastAsia="宋体" w:cs="宋体"/>
          <w:b/>
          <w:sz w:val="32"/>
          <w:szCs w:val="32"/>
          <w:highlight w:val="none"/>
        </w:rPr>
      </w:pPr>
    </w:p>
    <w:p>
      <w:pPr>
        <w:pageBreakBefore w:val="0"/>
        <w:widowControl/>
        <w:kinsoku/>
        <w:overflowPunct/>
        <w:bidi w:val="0"/>
        <w:spacing w:line="360" w:lineRule="auto"/>
        <w:jc w:val="center"/>
        <w:rPr>
          <w:rFonts w:hint="eastAsia" w:ascii="宋体" w:hAnsi="宋体" w:eastAsia="宋体" w:cs="宋体"/>
          <w:b/>
          <w:sz w:val="32"/>
          <w:szCs w:val="32"/>
          <w:highlight w:val="none"/>
        </w:rPr>
      </w:pPr>
    </w:p>
    <w:p>
      <w:pPr>
        <w:pageBreakBefore w:val="0"/>
        <w:widowControl/>
        <w:kinsoku/>
        <w:overflowPunct/>
        <w:bidi w:val="0"/>
        <w:spacing w:line="360" w:lineRule="auto"/>
        <w:jc w:val="center"/>
        <w:rPr>
          <w:rFonts w:hint="eastAsia" w:ascii="宋体" w:hAnsi="宋体" w:eastAsia="宋体" w:cs="宋体"/>
          <w:b/>
          <w:sz w:val="32"/>
          <w:szCs w:val="32"/>
          <w:highlight w:val="none"/>
        </w:rPr>
      </w:pPr>
    </w:p>
    <w:p>
      <w:pPr>
        <w:pageBreakBefore w:val="0"/>
        <w:widowControl/>
        <w:kinsoku/>
        <w:overflowPunct/>
        <w:bidi w:val="0"/>
        <w:spacing w:line="360" w:lineRule="auto"/>
        <w:jc w:val="center"/>
        <w:rPr>
          <w:rFonts w:hint="eastAsia" w:ascii="宋体" w:hAnsi="宋体" w:eastAsia="宋体" w:cs="宋体"/>
          <w:b/>
          <w:sz w:val="32"/>
          <w:szCs w:val="32"/>
          <w:highlight w:val="none"/>
        </w:rPr>
      </w:pPr>
    </w:p>
    <w:p>
      <w:pPr>
        <w:pageBreakBefore w:val="0"/>
        <w:widowControl/>
        <w:kinsoku/>
        <w:overflowPunct/>
        <w:bidi w:val="0"/>
        <w:spacing w:line="360" w:lineRule="auto"/>
        <w:ind w:firstLine="3213" w:firstLineChars="1000"/>
        <w:outlineLvl w:val="1"/>
        <w:rPr>
          <w:rFonts w:hint="eastAsia" w:ascii="宋体" w:hAnsi="宋体" w:eastAsia="宋体" w:cs="宋体"/>
          <w:b/>
          <w:sz w:val="32"/>
          <w:szCs w:val="32"/>
          <w:highlight w:val="none"/>
        </w:rPr>
      </w:pPr>
      <w:r>
        <w:rPr>
          <w:rFonts w:hint="eastAsia" w:ascii="宋体" w:hAnsi="宋体" w:eastAsia="宋体" w:cs="宋体"/>
          <w:b/>
          <w:sz w:val="32"/>
          <w:szCs w:val="32"/>
          <w:highlight w:val="none"/>
        </w:rPr>
        <w:t>四、最后报价表</w:t>
      </w:r>
    </w:p>
    <w:p>
      <w:pPr>
        <w:pageBreakBefore w:val="0"/>
        <w:kinsoku/>
        <w:overflowPunct/>
        <w:bidi w:val="0"/>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项目名称：</w:t>
      </w:r>
      <w:r>
        <w:rPr>
          <w:rFonts w:hint="eastAsia" w:ascii="宋体" w:hAnsi="宋体" w:eastAsia="宋体" w:cs="宋体"/>
          <w:sz w:val="24"/>
          <w:szCs w:val="24"/>
          <w:highlight w:val="none"/>
          <w:lang w:eastAsia="zh-CN"/>
        </w:rPr>
        <w:t>乐至县中医医院</w:t>
      </w:r>
      <w:r>
        <w:rPr>
          <w:rFonts w:hint="eastAsia" w:ascii="宋体" w:hAnsi="宋体" w:eastAsia="宋体" w:cs="宋体"/>
          <w:sz w:val="24"/>
          <w:szCs w:val="24"/>
          <w:highlight w:val="none"/>
          <w:lang w:val="en-US" w:eastAsia="zh-CN"/>
        </w:rPr>
        <w:t>64排128层螺旋CT维保服务项目</w:t>
      </w:r>
    </w:p>
    <w:p>
      <w:pPr>
        <w:pageBreakBefore w:val="0"/>
        <w:kinsoku/>
        <w:overflowPunct/>
        <w:bidi w:val="0"/>
        <w:spacing w:line="360" w:lineRule="auto"/>
        <w:ind w:left="425" w:hanging="424" w:hangingChars="177"/>
        <w:rPr>
          <w:rFonts w:hint="eastAsia" w:ascii="宋体" w:hAnsi="宋体" w:eastAsia="宋体" w:cs="宋体"/>
          <w:sz w:val="24"/>
          <w:szCs w:val="24"/>
          <w:highlight w:val="none"/>
        </w:rPr>
      </w:pPr>
      <w:r>
        <w:rPr>
          <w:rFonts w:hint="eastAsia" w:ascii="宋体" w:hAnsi="宋体" w:eastAsia="宋体" w:cs="宋体"/>
          <w:sz w:val="24"/>
          <w:szCs w:val="24"/>
          <w:highlight w:val="none"/>
        </w:rPr>
        <w:t>项目编号：</w:t>
      </w:r>
    </w:p>
    <w:p>
      <w:pPr>
        <w:pageBreakBefore w:val="0"/>
        <w:kinsoku/>
        <w:overflowPunct/>
        <w:bidi w:val="0"/>
        <w:spacing w:line="360" w:lineRule="auto"/>
        <w:ind w:left="425" w:hanging="424" w:hangingChars="177"/>
        <w:rPr>
          <w:rFonts w:hint="eastAsia" w:ascii="宋体" w:hAnsi="宋体" w:eastAsia="宋体" w:cs="宋体"/>
          <w:sz w:val="24"/>
          <w:szCs w:val="24"/>
          <w:highlight w:val="none"/>
        </w:rPr>
      </w:pPr>
      <w:r>
        <w:rPr>
          <w:rFonts w:hint="eastAsia" w:ascii="宋体" w:hAnsi="宋体" w:eastAsia="宋体" w:cs="宋体"/>
          <w:sz w:val="24"/>
          <w:szCs w:val="24"/>
          <w:highlight w:val="none"/>
        </w:rPr>
        <w:t>包号：</w:t>
      </w:r>
    </w:p>
    <w:tbl>
      <w:tblPr>
        <w:tblStyle w:val="29"/>
        <w:tblW w:w="0" w:type="auto"/>
        <w:tblInd w:w="0" w:type="dxa"/>
        <w:tblLayout w:type="fixed"/>
        <w:tblCellMar>
          <w:top w:w="0" w:type="dxa"/>
          <w:left w:w="108" w:type="dxa"/>
          <w:bottom w:w="0" w:type="dxa"/>
          <w:right w:w="108" w:type="dxa"/>
        </w:tblCellMar>
      </w:tblPr>
      <w:tblGrid>
        <w:gridCol w:w="1826"/>
        <w:gridCol w:w="1759"/>
        <w:gridCol w:w="1364"/>
        <w:gridCol w:w="4070"/>
      </w:tblGrid>
      <w:tr>
        <w:tblPrEx>
          <w:tblCellMar>
            <w:top w:w="0" w:type="dxa"/>
            <w:left w:w="108" w:type="dxa"/>
            <w:bottom w:w="0" w:type="dxa"/>
            <w:right w:w="108" w:type="dxa"/>
          </w:tblCellMar>
        </w:tblPrEx>
        <w:trPr>
          <w:trHeight w:val="677" w:hRule="atLeast"/>
        </w:trPr>
        <w:tc>
          <w:tcPr>
            <w:tcW w:w="1826" w:type="dxa"/>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项目名称</w:t>
            </w:r>
          </w:p>
        </w:tc>
        <w:tc>
          <w:tcPr>
            <w:tcW w:w="7193"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line="360" w:lineRule="auto"/>
              <w:ind w:firstLine="482" w:firstLineChars="200"/>
              <w:rPr>
                <w:rFonts w:hint="eastAsia" w:ascii="宋体" w:hAnsi="宋体" w:eastAsia="宋体" w:cs="宋体"/>
                <w:b/>
                <w:bCs/>
                <w:kern w:val="0"/>
                <w:sz w:val="24"/>
                <w:highlight w:val="none"/>
                <w:lang w:eastAsia="zh-CN"/>
              </w:rPr>
            </w:pPr>
            <w:r>
              <w:rPr>
                <w:rFonts w:hint="eastAsia" w:ascii="宋体" w:hAnsi="宋体" w:eastAsia="宋体" w:cs="宋体"/>
                <w:b/>
                <w:bCs/>
                <w:sz w:val="24"/>
                <w:szCs w:val="24"/>
                <w:highlight w:val="none"/>
                <w:lang w:eastAsia="zh-CN"/>
              </w:rPr>
              <w:t>乐至县中医医院</w:t>
            </w:r>
            <w:r>
              <w:rPr>
                <w:rFonts w:hint="eastAsia" w:ascii="宋体" w:hAnsi="宋体" w:eastAsia="宋体" w:cs="宋体"/>
                <w:b/>
                <w:bCs/>
                <w:sz w:val="24"/>
                <w:szCs w:val="24"/>
                <w:highlight w:val="none"/>
                <w:lang w:val="en-US" w:eastAsia="zh-CN"/>
              </w:rPr>
              <w:t>64排128层螺旋CT维保服务项目</w:t>
            </w:r>
          </w:p>
        </w:tc>
      </w:tr>
      <w:tr>
        <w:tblPrEx>
          <w:tblCellMar>
            <w:top w:w="0" w:type="dxa"/>
            <w:left w:w="108" w:type="dxa"/>
            <w:bottom w:w="0" w:type="dxa"/>
            <w:right w:w="108" w:type="dxa"/>
          </w:tblCellMar>
        </w:tblPrEx>
        <w:trPr>
          <w:trHeight w:val="677" w:hRule="atLeast"/>
        </w:trPr>
        <w:tc>
          <w:tcPr>
            <w:tcW w:w="1826" w:type="dxa"/>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项目编号</w:t>
            </w:r>
          </w:p>
        </w:tc>
        <w:tc>
          <w:tcPr>
            <w:tcW w:w="7193" w:type="dxa"/>
            <w:gridSpan w:val="3"/>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b/>
                <w:bCs/>
                <w:kern w:val="0"/>
                <w:sz w:val="24"/>
                <w:highlight w:val="none"/>
              </w:rPr>
            </w:pPr>
          </w:p>
        </w:tc>
      </w:tr>
      <w:tr>
        <w:tblPrEx>
          <w:tblCellMar>
            <w:top w:w="0" w:type="dxa"/>
            <w:left w:w="108" w:type="dxa"/>
            <w:bottom w:w="0" w:type="dxa"/>
            <w:right w:w="108" w:type="dxa"/>
          </w:tblCellMar>
        </w:tblPrEx>
        <w:trPr>
          <w:trHeight w:val="735" w:hRule="atLeast"/>
        </w:trPr>
        <w:tc>
          <w:tcPr>
            <w:tcW w:w="1826" w:type="dxa"/>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序号</w:t>
            </w:r>
          </w:p>
        </w:tc>
        <w:tc>
          <w:tcPr>
            <w:tcW w:w="1759" w:type="dxa"/>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服务内容</w:t>
            </w:r>
          </w:p>
        </w:tc>
        <w:tc>
          <w:tcPr>
            <w:tcW w:w="1364" w:type="dxa"/>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服务时间</w:t>
            </w:r>
          </w:p>
        </w:tc>
        <w:tc>
          <w:tcPr>
            <w:tcW w:w="4070" w:type="dxa"/>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报价</w:t>
            </w:r>
          </w:p>
        </w:tc>
      </w:tr>
      <w:tr>
        <w:tblPrEx>
          <w:tblCellMar>
            <w:top w:w="0" w:type="dxa"/>
            <w:left w:w="108" w:type="dxa"/>
            <w:bottom w:w="0" w:type="dxa"/>
            <w:right w:w="108" w:type="dxa"/>
          </w:tblCellMar>
        </w:tblPrEx>
        <w:trPr>
          <w:trHeight w:val="1087" w:hRule="atLeast"/>
        </w:trPr>
        <w:tc>
          <w:tcPr>
            <w:tcW w:w="1826" w:type="dxa"/>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1</w:t>
            </w:r>
          </w:p>
        </w:tc>
        <w:tc>
          <w:tcPr>
            <w:tcW w:w="1759" w:type="dxa"/>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kern w:val="0"/>
                <w:sz w:val="24"/>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kern w:val="0"/>
                <w:sz w:val="24"/>
                <w:highlight w:val="none"/>
              </w:rPr>
            </w:pPr>
          </w:p>
        </w:tc>
        <w:tc>
          <w:tcPr>
            <w:tcW w:w="4070" w:type="dxa"/>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人民币</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w:t>
            </w:r>
          </w:p>
          <w:p>
            <w:pPr>
              <w:pageBreakBefore w:val="0"/>
              <w:tabs>
                <w:tab w:val="left" w:pos="7665"/>
              </w:tabs>
              <w:kinsoku/>
              <w:overflowPunct/>
              <w:bidi w:val="0"/>
              <w:spacing w:line="360" w:lineRule="auto"/>
              <w:jc w:val="center"/>
              <w:rPr>
                <w:rFonts w:hint="eastAsia" w:ascii="宋体" w:hAnsi="宋体" w:eastAsia="宋体" w:cs="宋体"/>
                <w:kern w:val="0"/>
                <w:sz w:val="24"/>
                <w:highlight w:val="none"/>
              </w:rPr>
            </w:pPr>
            <w:r>
              <w:rPr>
                <w:rFonts w:hint="eastAsia" w:ascii="宋体" w:hAnsi="宋体" w:eastAsia="宋体" w:cs="宋体"/>
                <w:sz w:val="24"/>
                <w:szCs w:val="24"/>
                <w:highlight w:val="none"/>
              </w:rPr>
              <w:t>（大写：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tc>
      </w:tr>
      <w:tr>
        <w:tblPrEx>
          <w:tblCellMar>
            <w:top w:w="0" w:type="dxa"/>
            <w:left w:w="108" w:type="dxa"/>
            <w:bottom w:w="0" w:type="dxa"/>
            <w:right w:w="108" w:type="dxa"/>
          </w:tblCellMar>
        </w:tblPrEx>
        <w:trPr>
          <w:trHeight w:val="1087" w:hRule="atLeast"/>
        </w:trPr>
        <w:tc>
          <w:tcPr>
            <w:tcW w:w="1826" w:type="dxa"/>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2</w:t>
            </w:r>
          </w:p>
        </w:tc>
        <w:tc>
          <w:tcPr>
            <w:tcW w:w="1759" w:type="dxa"/>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kern w:val="0"/>
                <w:sz w:val="24"/>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kern w:val="0"/>
                <w:sz w:val="24"/>
                <w:highlight w:val="none"/>
              </w:rPr>
            </w:pPr>
          </w:p>
        </w:tc>
        <w:tc>
          <w:tcPr>
            <w:tcW w:w="4070" w:type="dxa"/>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人民币</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w:t>
            </w:r>
          </w:p>
          <w:p>
            <w:pPr>
              <w:pageBreakBefore w:val="0"/>
              <w:tabs>
                <w:tab w:val="left" w:pos="7665"/>
              </w:tabs>
              <w:kinsoku/>
              <w:overflowPunct/>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（大写：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tc>
      </w:tr>
      <w:tr>
        <w:tblPrEx>
          <w:tblCellMar>
            <w:top w:w="0" w:type="dxa"/>
            <w:left w:w="108" w:type="dxa"/>
            <w:bottom w:w="0" w:type="dxa"/>
            <w:right w:w="108" w:type="dxa"/>
          </w:tblCellMar>
        </w:tblPrEx>
        <w:trPr>
          <w:trHeight w:val="987" w:hRule="atLeast"/>
        </w:trPr>
        <w:tc>
          <w:tcPr>
            <w:tcW w:w="1826" w:type="dxa"/>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w:t>
            </w:r>
          </w:p>
        </w:tc>
        <w:tc>
          <w:tcPr>
            <w:tcW w:w="1759" w:type="dxa"/>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w:t>
            </w:r>
          </w:p>
        </w:tc>
        <w:tc>
          <w:tcPr>
            <w:tcW w:w="1364" w:type="dxa"/>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w:t>
            </w:r>
          </w:p>
        </w:tc>
        <w:tc>
          <w:tcPr>
            <w:tcW w:w="4070" w:type="dxa"/>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人民币</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w:t>
            </w:r>
          </w:p>
          <w:p>
            <w:pPr>
              <w:pageBreakBefore w:val="0"/>
              <w:tabs>
                <w:tab w:val="left" w:pos="7665"/>
              </w:tabs>
              <w:kinsoku/>
              <w:overflowPunct/>
              <w:bidi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（大写：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tc>
      </w:tr>
      <w:tr>
        <w:tblPrEx>
          <w:tblCellMar>
            <w:top w:w="0" w:type="dxa"/>
            <w:left w:w="108" w:type="dxa"/>
            <w:bottom w:w="0" w:type="dxa"/>
            <w:right w:w="108" w:type="dxa"/>
          </w:tblCellMar>
        </w:tblPrEx>
        <w:trPr>
          <w:trHeight w:val="924" w:hRule="atLeast"/>
        </w:trPr>
        <w:tc>
          <w:tcPr>
            <w:tcW w:w="3585" w:type="dxa"/>
            <w:gridSpan w:val="2"/>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报价合计</w:t>
            </w:r>
          </w:p>
        </w:tc>
        <w:tc>
          <w:tcPr>
            <w:tcW w:w="5434" w:type="dxa"/>
            <w:gridSpan w:val="2"/>
            <w:tcBorders>
              <w:top w:val="single" w:color="auto" w:sz="4" w:space="0"/>
              <w:left w:val="single" w:color="auto" w:sz="4" w:space="0"/>
              <w:bottom w:val="single" w:color="auto" w:sz="4" w:space="0"/>
              <w:right w:val="single" w:color="auto" w:sz="4" w:space="0"/>
            </w:tcBorders>
            <w:vAlign w:val="center"/>
          </w:tcPr>
          <w:p>
            <w:pPr>
              <w:pageBreakBefore w:val="0"/>
              <w:tabs>
                <w:tab w:val="left" w:pos="7665"/>
              </w:tabs>
              <w:kinsoku/>
              <w:overflowPunct/>
              <w:bidi w:val="0"/>
              <w:spacing w:line="360" w:lineRule="auto"/>
              <w:jc w:val="left"/>
              <w:rPr>
                <w:rFonts w:hint="eastAsia" w:ascii="宋体" w:hAnsi="宋体" w:eastAsia="宋体" w:cs="宋体"/>
                <w:kern w:val="0"/>
                <w:sz w:val="24"/>
                <w:highlight w:val="none"/>
              </w:rPr>
            </w:pPr>
            <w:r>
              <w:rPr>
                <w:rFonts w:hint="eastAsia" w:ascii="宋体" w:hAnsi="宋体" w:eastAsia="宋体" w:cs="宋体"/>
                <w:sz w:val="24"/>
                <w:szCs w:val="24"/>
                <w:highlight w:val="none"/>
              </w:rPr>
              <w:t>人民币</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元（大写：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tc>
      </w:tr>
    </w:tbl>
    <w:p>
      <w:pPr>
        <w:pageBreakBefore w:val="0"/>
        <w:kinsoku/>
        <w:overflowPunct/>
        <w:autoSpaceDE w:val="0"/>
        <w:autoSpaceDN w:val="0"/>
        <w:bidi w:val="0"/>
        <w:snapToGrid w:val="0"/>
        <w:spacing w:line="360" w:lineRule="auto"/>
        <w:rPr>
          <w:rFonts w:hint="eastAsia" w:ascii="宋体" w:hAnsi="宋体" w:eastAsia="宋体" w:cs="宋体"/>
          <w:sz w:val="24"/>
          <w:szCs w:val="24"/>
          <w:highlight w:val="none"/>
        </w:rPr>
      </w:pPr>
    </w:p>
    <w:p>
      <w:pPr>
        <w:pageBreakBefore w:val="0"/>
        <w:kinsoku/>
        <w:overflowPunct/>
        <w:autoSpaceDE w:val="0"/>
        <w:autoSpaceDN w:val="0"/>
        <w:bidi w:val="0"/>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注：</w:t>
      </w:r>
    </w:p>
    <w:p>
      <w:pPr>
        <w:pageBreakBefore w:val="0"/>
        <w:kinsoku/>
        <w:overflowPunct/>
        <w:autoSpaceDE w:val="0"/>
        <w:autoSpaceDN w:val="0"/>
        <w:bidi w:val="0"/>
        <w:snapToGrid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1、本次项目采用现场报价，供应商制作响应文件时，可不附此表。</w:t>
      </w:r>
    </w:p>
    <w:p>
      <w:pPr>
        <w:pageBreakBefore w:val="0"/>
        <w:kinsoku/>
        <w:overflowPunct/>
        <w:autoSpaceDE w:val="0"/>
        <w:autoSpaceDN w:val="0"/>
        <w:bidi w:val="0"/>
        <w:snapToGrid w:val="0"/>
        <w:spacing w:line="360" w:lineRule="auto"/>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2、所有价格系用人民币表示。</w:t>
      </w:r>
    </w:p>
    <w:p>
      <w:pPr>
        <w:pageBreakBefore w:val="0"/>
        <w:kinsoku/>
        <w:overflowPunct/>
        <w:bidi w:val="0"/>
        <w:spacing w:line="360" w:lineRule="auto"/>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3、报价应是报价人完成本项目所需的一切费用以及采购文件规定的其它费用等各项费用的总和。</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供应商名称：XXXX（单位公章）</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法定代表人/单位负责人或授权代表（</w:t>
      </w:r>
      <w:r>
        <w:rPr>
          <w:rFonts w:hint="eastAsia" w:ascii="宋体" w:hAnsi="宋体" w:eastAsia="宋体" w:cs="宋体"/>
          <w:sz w:val="24"/>
          <w:highlight w:val="none"/>
          <w:lang w:eastAsia="zh-CN"/>
        </w:rPr>
        <w:t>签字或盖章</w:t>
      </w:r>
      <w:r>
        <w:rPr>
          <w:rFonts w:hint="eastAsia" w:ascii="宋体" w:hAnsi="宋体" w:eastAsia="宋体" w:cs="宋体"/>
          <w:sz w:val="24"/>
          <w:highlight w:val="none"/>
        </w:rPr>
        <w:t>）：XXXX</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bCs/>
          <w:color w:val="auto"/>
          <w:sz w:val="24"/>
          <w:highlight w:val="none"/>
        </w:rPr>
        <w:t>日  期：XXX年XXX月XXX日</w:t>
      </w:r>
    </w:p>
    <w:p>
      <w:pPr>
        <w:pageBreakBefore w:val="0"/>
        <w:kinsoku/>
        <w:overflowPunct/>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pageBreakBefore w:val="0"/>
        <w:widowControl/>
        <w:kinsoku/>
        <w:overflowPunct/>
        <w:bidi w:val="0"/>
        <w:spacing w:line="360" w:lineRule="auto"/>
        <w:jc w:val="center"/>
        <w:outlineLvl w:val="1"/>
        <w:rPr>
          <w:rFonts w:hint="eastAsia" w:ascii="宋体" w:hAnsi="宋体" w:eastAsia="宋体" w:cs="宋体"/>
          <w:b/>
          <w:sz w:val="24"/>
          <w:szCs w:val="24"/>
          <w:highlight w:val="none"/>
        </w:rPr>
      </w:pPr>
      <w:r>
        <w:rPr>
          <w:rFonts w:hint="eastAsia" w:ascii="宋体" w:hAnsi="宋体" w:eastAsia="宋体" w:cs="宋体"/>
          <w:b/>
          <w:sz w:val="32"/>
          <w:szCs w:val="32"/>
          <w:highlight w:val="none"/>
        </w:rPr>
        <w:t>五、技术服务及商务、其他要求响应表</w:t>
      </w:r>
    </w:p>
    <w:p>
      <w:pPr>
        <w:pageBreakBefore w:val="0"/>
        <w:kinsoku/>
        <w:overflowPunct/>
        <w:bidi w:val="0"/>
        <w:spacing w:line="360" w:lineRule="auto"/>
        <w:jc w:val="center"/>
        <w:rPr>
          <w:rFonts w:hint="eastAsia" w:ascii="宋体" w:hAnsi="宋体" w:eastAsia="宋体" w:cs="宋体"/>
          <w:b/>
          <w:sz w:val="24"/>
          <w:szCs w:val="24"/>
          <w:highlight w:val="none"/>
        </w:rPr>
      </w:pPr>
    </w:p>
    <w:p>
      <w:pPr>
        <w:pageBreakBefore w:val="0"/>
        <w:kinsoku/>
        <w:overflowPunct/>
        <w:bidi w:val="0"/>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 xml:space="preserve">项目名称：                     </w:t>
      </w:r>
    </w:p>
    <w:p>
      <w:pPr>
        <w:pageBreakBefore w:val="0"/>
        <w:kinsoku/>
        <w:overflowPunct/>
        <w:bidi w:val="0"/>
        <w:spacing w:line="360" w:lineRule="auto"/>
        <w:rPr>
          <w:rFonts w:hint="eastAsia" w:ascii="宋体" w:hAnsi="宋体" w:eastAsia="宋体" w:cs="宋体"/>
          <w:sz w:val="24"/>
          <w:szCs w:val="24"/>
          <w:highlight w:val="none"/>
        </w:rPr>
      </w:pPr>
      <w:r>
        <w:rPr>
          <w:rFonts w:hint="eastAsia" w:ascii="宋体" w:hAnsi="宋体" w:eastAsia="宋体" w:cs="宋体"/>
          <w:b/>
          <w:sz w:val="24"/>
          <w:szCs w:val="24"/>
          <w:highlight w:val="none"/>
        </w:rPr>
        <w:t>项目编号：</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3986"/>
        <w:gridCol w:w="4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0" w:type="dxa"/>
            <w:vAlign w:val="center"/>
          </w:tcPr>
          <w:p>
            <w:pPr>
              <w:pageBreakBefore w:val="0"/>
              <w:kinsoku/>
              <w:overflowPunct/>
              <w:bidi w:val="0"/>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3986" w:type="dxa"/>
            <w:vAlign w:val="center"/>
          </w:tcPr>
          <w:p>
            <w:pPr>
              <w:pageBreakBefore w:val="0"/>
              <w:kinsoku/>
              <w:overflowPunct/>
              <w:bidi w:val="0"/>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采购文件要求</w:t>
            </w:r>
          </w:p>
        </w:tc>
        <w:tc>
          <w:tcPr>
            <w:tcW w:w="4292" w:type="dxa"/>
            <w:vAlign w:val="center"/>
          </w:tcPr>
          <w:p>
            <w:pPr>
              <w:pageBreakBefore w:val="0"/>
              <w:kinsoku/>
              <w:overflowPunct/>
              <w:bidi w:val="0"/>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响应内容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0"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c>
          <w:tcPr>
            <w:tcW w:w="3986"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c>
          <w:tcPr>
            <w:tcW w:w="4292"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0"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c>
          <w:tcPr>
            <w:tcW w:w="3986"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c>
          <w:tcPr>
            <w:tcW w:w="4292"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0"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c>
          <w:tcPr>
            <w:tcW w:w="3986"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c>
          <w:tcPr>
            <w:tcW w:w="4292"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0"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c>
          <w:tcPr>
            <w:tcW w:w="3986"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c>
          <w:tcPr>
            <w:tcW w:w="4292"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0"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c>
          <w:tcPr>
            <w:tcW w:w="3986"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c>
          <w:tcPr>
            <w:tcW w:w="4292"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0"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c>
          <w:tcPr>
            <w:tcW w:w="3986"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c>
          <w:tcPr>
            <w:tcW w:w="4292"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0"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c>
          <w:tcPr>
            <w:tcW w:w="3986"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c>
          <w:tcPr>
            <w:tcW w:w="4292"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0"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c>
          <w:tcPr>
            <w:tcW w:w="3986"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c>
          <w:tcPr>
            <w:tcW w:w="4292" w:type="dxa"/>
            <w:vAlign w:val="center"/>
          </w:tcPr>
          <w:p>
            <w:pPr>
              <w:pStyle w:val="57"/>
              <w:pageBreakBefore w:val="0"/>
              <w:kinsoku/>
              <w:overflowPunct/>
              <w:bidi w:val="0"/>
              <w:spacing w:line="360" w:lineRule="auto"/>
              <w:jc w:val="center"/>
              <w:rPr>
                <w:rFonts w:hint="eastAsia" w:ascii="宋体" w:hAnsi="宋体" w:eastAsia="宋体" w:cs="宋体"/>
                <w:sz w:val="24"/>
                <w:szCs w:val="24"/>
                <w:highlight w:val="none"/>
              </w:rPr>
            </w:pPr>
          </w:p>
        </w:tc>
      </w:tr>
    </w:tbl>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供应商名称：XXXX（单位公章）</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sz w:val="24"/>
          <w:highlight w:val="none"/>
        </w:rPr>
        <w:t>法定代表人/单位负责人或授权代表（</w:t>
      </w:r>
      <w:r>
        <w:rPr>
          <w:rFonts w:hint="eastAsia" w:ascii="宋体" w:hAnsi="宋体" w:eastAsia="宋体" w:cs="宋体"/>
          <w:sz w:val="24"/>
          <w:highlight w:val="none"/>
          <w:lang w:eastAsia="zh-CN"/>
        </w:rPr>
        <w:t>签字或盖章</w:t>
      </w:r>
      <w:r>
        <w:rPr>
          <w:rFonts w:hint="eastAsia" w:ascii="宋体" w:hAnsi="宋体" w:eastAsia="宋体" w:cs="宋体"/>
          <w:sz w:val="24"/>
          <w:highlight w:val="none"/>
        </w:rPr>
        <w:t>）：XXXX。</w:t>
      </w:r>
    </w:p>
    <w:p>
      <w:pPr>
        <w:pageBreakBefore w:val="0"/>
        <w:widowControl/>
        <w:kinsoku/>
        <w:overflowPunct/>
        <w:bidi w:val="0"/>
        <w:spacing w:line="360" w:lineRule="auto"/>
        <w:ind w:firstLine="470" w:firstLineChars="196"/>
        <w:jc w:val="left"/>
        <w:rPr>
          <w:rFonts w:hint="eastAsia" w:ascii="宋体" w:hAnsi="宋体" w:eastAsia="宋体" w:cs="宋体"/>
          <w:sz w:val="24"/>
          <w:highlight w:val="none"/>
        </w:rPr>
      </w:pPr>
      <w:r>
        <w:rPr>
          <w:rFonts w:hint="eastAsia" w:ascii="宋体" w:hAnsi="宋体" w:eastAsia="宋体" w:cs="宋体"/>
          <w:bCs/>
          <w:color w:val="auto"/>
          <w:sz w:val="24"/>
          <w:highlight w:val="none"/>
        </w:rPr>
        <w:t>日  期：XXX年XXX月XXX日</w:t>
      </w:r>
    </w:p>
    <w:p>
      <w:pPr>
        <w:pageBreakBefore w:val="0"/>
        <w:kinsoku/>
        <w:overflowPunct/>
        <w:bidi w:val="0"/>
        <w:spacing w:line="360" w:lineRule="auto"/>
        <w:ind w:firstLine="482" w:firstLineChars="200"/>
        <w:rPr>
          <w:rFonts w:hint="eastAsia" w:ascii="宋体" w:hAnsi="宋体" w:eastAsia="宋体" w:cs="宋体"/>
          <w:b/>
          <w:bCs/>
          <w:sz w:val="24"/>
          <w:highlight w:val="none"/>
        </w:rPr>
      </w:pPr>
    </w:p>
    <w:p>
      <w:pPr>
        <w:pageBreakBefore w:val="0"/>
        <w:kinsoku/>
        <w:wordWrap/>
        <w:overflowPunct/>
        <w:topLinePunct w:val="0"/>
        <w:bidi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注：供应商根据</w:t>
      </w:r>
      <w:r>
        <w:rPr>
          <w:rFonts w:hint="eastAsia" w:ascii="宋体" w:hAnsi="宋体"/>
          <w:color w:val="auto"/>
          <w:sz w:val="24"/>
          <w:highlight w:val="none"/>
          <w:lang w:eastAsia="zh-CN"/>
        </w:rPr>
        <w:t>采购文件</w:t>
      </w:r>
      <w:r>
        <w:rPr>
          <w:rFonts w:hint="eastAsia" w:ascii="宋体" w:hAnsi="宋体"/>
          <w:color w:val="auto"/>
          <w:sz w:val="24"/>
          <w:highlight w:val="none"/>
        </w:rPr>
        <w:t>要求据实逐条填写偏离项，建议按照</w:t>
      </w:r>
      <w:r>
        <w:rPr>
          <w:rFonts w:hint="eastAsia" w:ascii="宋体" w:hAnsi="宋体"/>
          <w:color w:val="auto"/>
          <w:sz w:val="24"/>
          <w:highlight w:val="none"/>
          <w:lang w:eastAsia="zh-CN"/>
        </w:rPr>
        <w:t>采购文件</w:t>
      </w:r>
      <w:r>
        <w:rPr>
          <w:rFonts w:hint="eastAsia" w:ascii="宋体" w:hAnsi="宋体"/>
          <w:color w:val="auto"/>
          <w:sz w:val="24"/>
          <w:highlight w:val="none"/>
        </w:rPr>
        <w:t>序号顺序来填写，以便于评审，</w:t>
      </w:r>
      <w:r>
        <w:rPr>
          <w:rFonts w:hint="eastAsia" w:ascii="宋体" w:hAnsi="宋体"/>
          <w:b/>
          <w:bCs/>
          <w:color w:val="auto"/>
          <w:sz w:val="24"/>
          <w:highlight w:val="none"/>
        </w:rPr>
        <w:t>无偏离的部分可以不填入该表，但须按照</w:t>
      </w:r>
      <w:r>
        <w:rPr>
          <w:rFonts w:hint="eastAsia" w:ascii="宋体" w:hAnsi="宋体"/>
          <w:b/>
          <w:bCs/>
          <w:color w:val="auto"/>
          <w:sz w:val="24"/>
          <w:highlight w:val="none"/>
          <w:lang w:eastAsia="zh-CN"/>
        </w:rPr>
        <w:t>采购文件</w:t>
      </w:r>
      <w:r>
        <w:rPr>
          <w:rFonts w:hint="eastAsia" w:ascii="宋体" w:hAnsi="宋体"/>
          <w:b/>
          <w:bCs/>
          <w:color w:val="auto"/>
          <w:sz w:val="24"/>
          <w:highlight w:val="none"/>
        </w:rPr>
        <w:t>要求提供相关承诺函</w:t>
      </w:r>
      <w:r>
        <w:rPr>
          <w:rFonts w:hint="eastAsia" w:ascii="宋体" w:hAnsi="宋体"/>
          <w:color w:val="auto"/>
          <w:sz w:val="24"/>
          <w:highlight w:val="none"/>
        </w:rPr>
        <w:t>。不得虚假响应，虚假响应的，其响应文件无效并按规定追究其相关责任。</w:t>
      </w:r>
    </w:p>
    <w:p>
      <w:pPr>
        <w:pageBreakBefore w:val="0"/>
        <w:kinsoku/>
        <w:overflowPunct/>
        <w:bidi w:val="0"/>
        <w:spacing w:line="360" w:lineRule="auto"/>
        <w:ind w:firstLine="482" w:firstLineChars="200"/>
        <w:rPr>
          <w:rFonts w:hint="eastAsia" w:ascii="宋体" w:hAnsi="宋体" w:eastAsia="宋体" w:cs="宋体"/>
          <w:bCs/>
          <w:sz w:val="24"/>
          <w:szCs w:val="24"/>
          <w:highlight w:val="none"/>
        </w:rPr>
      </w:pPr>
      <w:r>
        <w:rPr>
          <w:rFonts w:hint="eastAsia"/>
          <w:b/>
          <w:bCs/>
          <w:color w:val="auto"/>
          <w:sz w:val="24"/>
          <w:highlight w:val="none"/>
          <w:lang w:eastAsia="zh-CN"/>
        </w:rPr>
        <w:t>后附：相关证明材料（如有）。若未按照采购文件要求提供相关证明材料，则视为负偏离。</w:t>
      </w:r>
    </w:p>
    <w:p>
      <w:pPr>
        <w:pageBreakBefore w:val="0"/>
        <w:kinsoku/>
        <w:overflowPunct/>
        <w:bidi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pageBreakBefore w:val="0"/>
        <w:widowControl/>
        <w:kinsoku/>
        <w:overflowPunct/>
        <w:bidi w:val="0"/>
        <w:spacing w:line="360" w:lineRule="auto"/>
        <w:jc w:val="center"/>
        <w:outlineLvl w:val="1"/>
        <w:rPr>
          <w:rFonts w:hint="eastAsia" w:ascii="宋体" w:hAnsi="宋体" w:eastAsia="宋体" w:cs="宋体"/>
          <w:b/>
          <w:sz w:val="32"/>
          <w:szCs w:val="32"/>
          <w:highlight w:val="none"/>
        </w:rPr>
      </w:pPr>
      <w:r>
        <w:rPr>
          <w:rFonts w:hint="eastAsia" w:ascii="宋体" w:hAnsi="宋体" w:eastAsia="宋体" w:cs="宋体"/>
          <w:b/>
          <w:sz w:val="32"/>
          <w:szCs w:val="32"/>
          <w:highlight w:val="none"/>
          <w:lang w:eastAsia="zh-CN"/>
        </w:rPr>
        <w:t>六</w:t>
      </w:r>
      <w:r>
        <w:rPr>
          <w:rFonts w:hint="eastAsia" w:ascii="宋体" w:hAnsi="宋体" w:eastAsia="宋体" w:cs="宋体"/>
          <w:b/>
          <w:sz w:val="32"/>
          <w:szCs w:val="32"/>
          <w:highlight w:val="none"/>
        </w:rPr>
        <w:t>、供应商本项目管理、技术、服务人员情况表</w:t>
      </w:r>
    </w:p>
    <w:p>
      <w:pPr>
        <w:pageBreakBefore w:val="0"/>
        <w:widowControl/>
        <w:kinsoku/>
        <w:overflowPunct/>
        <w:bidi w:val="0"/>
        <w:spacing w:line="360" w:lineRule="auto"/>
        <w:jc w:val="left"/>
        <w:rPr>
          <w:rFonts w:hint="eastAsia" w:ascii="宋体" w:hAnsi="宋体" w:eastAsia="宋体" w:cs="宋体"/>
          <w:highlight w:val="none"/>
        </w:rPr>
      </w:pPr>
    </w:p>
    <w:tbl>
      <w:tblPr>
        <w:tblStyle w:val="29"/>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141"/>
        <w:gridCol w:w="1142"/>
        <w:gridCol w:w="1142"/>
        <w:gridCol w:w="1142"/>
        <w:gridCol w:w="1142"/>
        <w:gridCol w:w="1142"/>
        <w:gridCol w:w="1142"/>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772" w:type="dxa"/>
            <w:vMerge w:val="restart"/>
            <w:noWrap w:val="0"/>
            <w:vAlign w:val="center"/>
          </w:tcPr>
          <w:p>
            <w:pPr>
              <w:pageBreakBefore w:val="0"/>
              <w:kinsoku/>
              <w:wordWrap/>
              <w:overflowPunct/>
              <w:topLinePunct w:val="0"/>
              <w:bidi w:val="0"/>
              <w:spacing w:line="360" w:lineRule="auto"/>
              <w:jc w:val="center"/>
              <w:rPr>
                <w:rFonts w:hint="eastAsia"/>
                <w:color w:val="auto"/>
                <w:sz w:val="24"/>
                <w:highlight w:val="none"/>
                <w:lang w:eastAsia="zh-CN"/>
              </w:rPr>
            </w:pPr>
            <w:r>
              <w:rPr>
                <w:rFonts w:hint="eastAsia"/>
                <w:color w:val="auto"/>
                <w:sz w:val="24"/>
                <w:highlight w:val="none"/>
                <w:lang w:eastAsia="zh-CN"/>
              </w:rPr>
              <w:t>序号</w:t>
            </w:r>
          </w:p>
        </w:tc>
        <w:tc>
          <w:tcPr>
            <w:tcW w:w="1141" w:type="dxa"/>
            <w:vMerge w:val="restart"/>
            <w:noWrap w:val="0"/>
            <w:vAlign w:val="center"/>
          </w:tcPr>
          <w:p>
            <w:pPr>
              <w:pageBreakBefore w:val="0"/>
              <w:kinsoku/>
              <w:wordWrap/>
              <w:overflowPunct/>
              <w:topLinePunct w:val="0"/>
              <w:bidi w:val="0"/>
              <w:spacing w:line="360" w:lineRule="auto"/>
              <w:jc w:val="center"/>
              <w:rPr>
                <w:rFonts w:hint="eastAsia"/>
                <w:color w:val="auto"/>
                <w:sz w:val="24"/>
                <w:highlight w:val="none"/>
                <w:lang w:eastAsia="zh-CN"/>
              </w:rPr>
            </w:pPr>
            <w:r>
              <w:rPr>
                <w:rFonts w:hint="eastAsia"/>
                <w:color w:val="auto"/>
                <w:sz w:val="24"/>
                <w:highlight w:val="none"/>
                <w:lang w:eastAsia="zh-CN"/>
              </w:rPr>
              <w:t>拟派</w:t>
            </w:r>
          </w:p>
          <w:p>
            <w:pPr>
              <w:pageBreakBefore w:val="0"/>
              <w:kinsoku/>
              <w:wordWrap/>
              <w:overflowPunct/>
              <w:topLinePunct w:val="0"/>
              <w:bidi w:val="0"/>
              <w:spacing w:line="360" w:lineRule="auto"/>
              <w:jc w:val="center"/>
              <w:rPr>
                <w:rFonts w:hint="eastAsia" w:eastAsia="宋体"/>
                <w:color w:val="auto"/>
                <w:sz w:val="24"/>
                <w:highlight w:val="none"/>
                <w:lang w:eastAsia="zh-CN"/>
              </w:rPr>
            </w:pPr>
            <w:r>
              <w:rPr>
                <w:rFonts w:hint="eastAsia"/>
                <w:color w:val="auto"/>
                <w:sz w:val="24"/>
                <w:highlight w:val="none"/>
                <w:lang w:eastAsia="zh-CN"/>
              </w:rPr>
              <w:t>岗位</w:t>
            </w:r>
          </w:p>
        </w:tc>
        <w:tc>
          <w:tcPr>
            <w:tcW w:w="1142" w:type="dxa"/>
            <w:vMerge w:val="restart"/>
            <w:noWrap w:val="0"/>
            <w:vAlign w:val="center"/>
          </w:tcPr>
          <w:p>
            <w:pPr>
              <w:pageBreakBefore w:val="0"/>
              <w:kinsoku/>
              <w:wordWrap/>
              <w:overflowPunct/>
              <w:topLinePunct w:val="0"/>
              <w:bidi w:val="0"/>
              <w:spacing w:line="360" w:lineRule="auto"/>
              <w:jc w:val="center"/>
              <w:rPr>
                <w:rFonts w:hint="eastAsia"/>
                <w:color w:val="auto"/>
                <w:sz w:val="24"/>
                <w:highlight w:val="none"/>
              </w:rPr>
            </w:pPr>
            <w:r>
              <w:rPr>
                <w:rFonts w:hint="eastAsia"/>
                <w:color w:val="auto"/>
                <w:sz w:val="24"/>
                <w:highlight w:val="none"/>
              </w:rPr>
              <w:t>姓名</w:t>
            </w:r>
          </w:p>
        </w:tc>
        <w:tc>
          <w:tcPr>
            <w:tcW w:w="1142" w:type="dxa"/>
            <w:vMerge w:val="restart"/>
            <w:noWrap w:val="0"/>
            <w:vAlign w:val="center"/>
          </w:tcPr>
          <w:p>
            <w:pPr>
              <w:pageBreakBefore w:val="0"/>
              <w:kinsoku/>
              <w:wordWrap/>
              <w:overflowPunct/>
              <w:topLinePunct w:val="0"/>
              <w:bidi w:val="0"/>
              <w:spacing w:line="360" w:lineRule="auto"/>
              <w:jc w:val="center"/>
              <w:rPr>
                <w:rFonts w:hint="eastAsia"/>
                <w:color w:val="auto"/>
                <w:sz w:val="24"/>
                <w:highlight w:val="none"/>
              </w:rPr>
            </w:pPr>
            <w:r>
              <w:rPr>
                <w:rFonts w:hint="eastAsia"/>
                <w:color w:val="auto"/>
                <w:sz w:val="24"/>
                <w:highlight w:val="none"/>
              </w:rPr>
              <w:t>职称</w:t>
            </w:r>
          </w:p>
        </w:tc>
        <w:tc>
          <w:tcPr>
            <w:tcW w:w="1142" w:type="dxa"/>
            <w:vMerge w:val="restart"/>
            <w:noWrap w:val="0"/>
            <w:vAlign w:val="center"/>
          </w:tcPr>
          <w:p>
            <w:pPr>
              <w:pageBreakBefore w:val="0"/>
              <w:kinsoku/>
              <w:wordWrap/>
              <w:overflowPunct/>
              <w:topLinePunct w:val="0"/>
              <w:bidi w:val="0"/>
              <w:spacing w:line="360" w:lineRule="auto"/>
              <w:jc w:val="center"/>
              <w:rPr>
                <w:rFonts w:hint="eastAsia"/>
                <w:color w:val="auto"/>
                <w:sz w:val="24"/>
                <w:highlight w:val="none"/>
              </w:rPr>
            </w:pPr>
            <w:r>
              <w:rPr>
                <w:rFonts w:hint="eastAsia"/>
                <w:color w:val="auto"/>
                <w:sz w:val="24"/>
                <w:highlight w:val="none"/>
              </w:rPr>
              <w:t>常住地</w:t>
            </w:r>
          </w:p>
        </w:tc>
        <w:tc>
          <w:tcPr>
            <w:tcW w:w="4572" w:type="dxa"/>
            <w:gridSpan w:val="4"/>
            <w:noWrap w:val="0"/>
            <w:vAlign w:val="center"/>
          </w:tcPr>
          <w:p>
            <w:pPr>
              <w:pageBreakBefore w:val="0"/>
              <w:kinsoku/>
              <w:wordWrap/>
              <w:overflowPunct/>
              <w:topLinePunct w:val="0"/>
              <w:bidi w:val="0"/>
              <w:spacing w:line="360" w:lineRule="auto"/>
              <w:jc w:val="center"/>
              <w:rPr>
                <w:rFonts w:hint="eastAsia"/>
                <w:color w:val="auto"/>
                <w:sz w:val="24"/>
                <w:highlight w:val="none"/>
              </w:rPr>
            </w:pPr>
            <w:r>
              <w:rPr>
                <w:rFonts w:hint="eastAsia"/>
                <w:color w:val="auto"/>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772" w:type="dxa"/>
            <w:vMerge w:val="continue"/>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1" w:type="dxa"/>
            <w:vMerge w:val="continue"/>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vMerge w:val="continue"/>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vMerge w:val="continue"/>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vMerge w:val="continue"/>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r>
              <w:rPr>
                <w:rFonts w:hint="eastAsia"/>
                <w:color w:val="auto"/>
                <w:sz w:val="24"/>
                <w:highlight w:val="none"/>
              </w:rPr>
              <w:t>证书</w:t>
            </w:r>
          </w:p>
          <w:p>
            <w:pPr>
              <w:pageBreakBefore w:val="0"/>
              <w:kinsoku/>
              <w:wordWrap/>
              <w:overflowPunct/>
              <w:topLinePunct w:val="0"/>
              <w:bidi w:val="0"/>
              <w:spacing w:line="360" w:lineRule="auto"/>
              <w:jc w:val="center"/>
              <w:rPr>
                <w:rFonts w:hint="eastAsia"/>
                <w:color w:val="auto"/>
                <w:sz w:val="24"/>
                <w:highlight w:val="none"/>
              </w:rPr>
            </w:pPr>
            <w:r>
              <w:rPr>
                <w:rFonts w:hint="eastAsia"/>
                <w:color w:val="auto"/>
                <w:sz w:val="24"/>
                <w:highlight w:val="none"/>
              </w:rPr>
              <w:t>名称</w:t>
            </w: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r>
              <w:rPr>
                <w:rFonts w:hint="eastAsia"/>
                <w:color w:val="auto"/>
                <w:sz w:val="24"/>
                <w:highlight w:val="none"/>
              </w:rPr>
              <w:t>级别</w:t>
            </w: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r>
              <w:rPr>
                <w:rFonts w:hint="eastAsia"/>
                <w:color w:val="auto"/>
                <w:sz w:val="24"/>
                <w:highlight w:val="none"/>
              </w:rPr>
              <w:t>证号</w:t>
            </w:r>
          </w:p>
        </w:tc>
        <w:tc>
          <w:tcPr>
            <w:tcW w:w="1146" w:type="dxa"/>
            <w:noWrap w:val="0"/>
            <w:vAlign w:val="center"/>
          </w:tcPr>
          <w:p>
            <w:pPr>
              <w:pageBreakBefore w:val="0"/>
              <w:kinsoku/>
              <w:wordWrap/>
              <w:overflowPunct/>
              <w:topLinePunct w:val="0"/>
              <w:bidi w:val="0"/>
              <w:spacing w:line="360" w:lineRule="auto"/>
              <w:jc w:val="center"/>
              <w:rPr>
                <w:rFonts w:hint="eastAsia"/>
                <w:color w:val="auto"/>
                <w:sz w:val="24"/>
                <w:highlight w:val="none"/>
              </w:rPr>
            </w:pPr>
            <w:r>
              <w:rPr>
                <w:rFonts w:hint="eastAsia"/>
                <w:color w:val="auto"/>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77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1"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6"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77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1"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6"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77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1"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6"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77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1"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6"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77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1"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6"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7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1"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2"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c>
          <w:tcPr>
            <w:tcW w:w="1146" w:type="dxa"/>
            <w:noWrap w:val="0"/>
            <w:vAlign w:val="center"/>
          </w:tcPr>
          <w:p>
            <w:pPr>
              <w:pageBreakBefore w:val="0"/>
              <w:kinsoku/>
              <w:wordWrap/>
              <w:overflowPunct/>
              <w:topLinePunct w:val="0"/>
              <w:bidi w:val="0"/>
              <w:spacing w:line="360" w:lineRule="auto"/>
              <w:jc w:val="center"/>
              <w:rPr>
                <w:rFonts w:hint="eastAsia"/>
                <w:color w:val="auto"/>
                <w:sz w:val="24"/>
                <w:highlight w:val="none"/>
              </w:rPr>
            </w:pPr>
          </w:p>
        </w:tc>
      </w:tr>
    </w:tbl>
    <w:p>
      <w:pPr>
        <w:pageBreakBefore w:val="0"/>
        <w:kinsoku/>
        <w:wordWrap/>
        <w:overflowPunct/>
        <w:topLinePunct w:val="0"/>
        <w:bidi w:val="0"/>
        <w:spacing w:line="360" w:lineRule="auto"/>
        <w:ind w:firstLine="480" w:firstLineChars="200"/>
        <w:rPr>
          <w:rFonts w:hint="eastAsia" w:ascii="宋体" w:hAnsi="宋体" w:eastAsia="宋体" w:cs="宋体"/>
          <w:color w:val="auto"/>
          <w:sz w:val="24"/>
          <w:highlight w:val="none"/>
        </w:rPr>
      </w:pPr>
    </w:p>
    <w:p>
      <w:pPr>
        <w:pageBreakBefore w:val="0"/>
        <w:kinsoku/>
        <w:wordWrap/>
        <w:overflowPunct/>
        <w:topLinePunct w:val="0"/>
        <w:bidi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供应商名称：XXX（盖单位公章）</w:t>
      </w:r>
    </w:p>
    <w:p>
      <w:pPr>
        <w:pageBreakBefore w:val="0"/>
        <w:kinsoku/>
        <w:wordWrap/>
        <w:overflowPunct/>
        <w:topLinePunct w:val="0"/>
        <w:bidi w:val="0"/>
        <w:spacing w:line="360" w:lineRule="auto"/>
        <w:ind w:firstLine="480" w:firstLineChars="200"/>
        <w:rPr>
          <w:rFonts w:hint="eastAsia" w:ascii="宋体" w:hAnsi="宋体" w:eastAsia="宋体" w:cs="宋体"/>
          <w:color w:val="auto"/>
          <w:sz w:val="24"/>
          <w:highlight w:val="none"/>
        </w:rPr>
      </w:pPr>
      <w:r>
        <w:rPr>
          <w:rFonts w:hint="eastAsia" w:ascii="宋体" w:hAnsi="宋体"/>
          <w:color w:val="auto"/>
          <w:sz w:val="24"/>
          <w:highlight w:val="none"/>
        </w:rPr>
        <w:t>法定代表人或授权代表（签字</w:t>
      </w:r>
      <w:r>
        <w:rPr>
          <w:rFonts w:hint="eastAsia" w:ascii="宋体" w:hAnsi="宋体"/>
          <w:color w:val="auto"/>
          <w:sz w:val="24"/>
          <w:highlight w:val="none"/>
          <w:lang w:eastAsia="zh-CN"/>
        </w:rPr>
        <w:t>或盖章</w:t>
      </w:r>
      <w:r>
        <w:rPr>
          <w:rFonts w:hint="eastAsia" w:ascii="宋体" w:hAnsi="宋体"/>
          <w:color w:val="auto"/>
          <w:sz w:val="24"/>
          <w:highlight w:val="none"/>
        </w:rPr>
        <w:t>）：XXXX</w:t>
      </w:r>
    </w:p>
    <w:p>
      <w:pPr>
        <w:pageBreakBefore w:val="0"/>
        <w:widowControl/>
        <w:kinsoku/>
        <w:overflowPunct/>
        <w:bidi w:val="0"/>
        <w:spacing w:line="360" w:lineRule="auto"/>
        <w:ind w:firstLine="480" w:firstLineChars="200"/>
        <w:jc w:val="left"/>
        <w:rPr>
          <w:rFonts w:hint="eastAsia" w:ascii="宋体" w:hAnsi="宋体" w:eastAsia="宋体" w:cs="宋体"/>
          <w:highlight w:val="none"/>
        </w:rPr>
      </w:pPr>
      <w:r>
        <w:rPr>
          <w:rFonts w:hint="eastAsia" w:ascii="宋体" w:hAnsi="宋体" w:eastAsia="宋体" w:cs="宋体"/>
          <w:bCs/>
          <w:color w:val="auto"/>
          <w:sz w:val="24"/>
          <w:highlight w:val="none"/>
        </w:rPr>
        <w:t>日  期：XXX年XXX月XXX日</w:t>
      </w:r>
    </w:p>
    <w:p>
      <w:pPr>
        <w:pageBreakBefore w:val="0"/>
        <w:kinsoku/>
        <w:overflowPunct/>
        <w:bidi w:val="0"/>
        <w:spacing w:line="360" w:lineRule="auto"/>
        <w:rPr>
          <w:rFonts w:hint="eastAsia" w:ascii="宋体" w:hAnsi="宋体" w:eastAsia="宋体" w:cs="宋体"/>
          <w:sz w:val="24"/>
          <w:szCs w:val="24"/>
          <w:highlight w:val="none"/>
        </w:rPr>
      </w:pPr>
    </w:p>
    <w:p>
      <w:pPr>
        <w:pageBreakBefore w:val="0"/>
        <w:kinsoku/>
        <w:overflowPunct/>
        <w:bidi w:val="0"/>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br w:type="page"/>
      </w:r>
    </w:p>
    <w:p>
      <w:pPr>
        <w:pStyle w:val="3"/>
        <w:pageBreakBefore w:val="0"/>
        <w:tabs>
          <w:tab w:val="left" w:pos="360"/>
        </w:tabs>
        <w:kinsoku/>
        <w:overflowPunct/>
        <w:bidi w:val="0"/>
        <w:spacing w:before="0" w:after="0" w:line="360" w:lineRule="auto"/>
        <w:jc w:val="center"/>
        <w:rPr>
          <w:rFonts w:hint="eastAsia" w:ascii="宋体" w:hAnsi="宋体" w:eastAsia="宋体" w:cs="宋体"/>
          <w:color w:val="000000"/>
          <w:sz w:val="36"/>
          <w:szCs w:val="36"/>
          <w:highlight w:val="none"/>
        </w:rPr>
      </w:pPr>
      <w:bookmarkStart w:id="29" w:name="_Toc25876"/>
      <w:bookmarkStart w:id="30" w:name="_Toc30760"/>
      <w:r>
        <w:rPr>
          <w:rFonts w:hint="eastAsia" w:ascii="宋体" w:hAnsi="宋体" w:eastAsia="宋体" w:cs="宋体"/>
          <w:color w:val="000000"/>
          <w:sz w:val="36"/>
          <w:szCs w:val="36"/>
          <w:highlight w:val="none"/>
        </w:rPr>
        <w:t>第六章  政府采购合同（草案）</w:t>
      </w:r>
      <w:bookmarkEnd w:id="29"/>
      <w:bookmarkEnd w:id="30"/>
    </w:p>
    <w:p>
      <w:pPr>
        <w:pageBreakBefore w:val="0"/>
        <w:kinsoku/>
        <w:overflowPunct/>
        <w:bidi w:val="0"/>
        <w:snapToGrid w:val="0"/>
        <w:spacing w:line="360" w:lineRule="auto"/>
        <w:ind w:firstLine="442" w:firstLineChars="200"/>
        <w:rPr>
          <w:rFonts w:hint="eastAsia" w:ascii="宋体" w:hAnsi="宋体" w:eastAsia="宋体" w:cs="宋体"/>
          <w:b/>
          <w:bCs/>
          <w:color w:val="000000"/>
          <w:sz w:val="22"/>
          <w:szCs w:val="18"/>
          <w:highlight w:val="none"/>
        </w:rPr>
      </w:pPr>
      <w:bookmarkStart w:id="31" w:name="_Hlk80293067"/>
    </w:p>
    <w:bookmarkEnd w:id="27"/>
    <w:bookmarkEnd w:id="31"/>
    <w:p>
      <w:pPr>
        <w:pStyle w:val="2"/>
        <w:pageBreakBefore w:val="0"/>
        <w:tabs>
          <w:tab w:val="left" w:pos="540"/>
        </w:tabs>
        <w:kinsoku/>
        <w:overflowPunct/>
        <w:bidi w:val="0"/>
        <w:spacing w:after="0" w:line="360" w:lineRule="auto"/>
        <w:rPr>
          <w:rFonts w:hint="eastAsia" w:ascii="宋体" w:hAnsi="宋体" w:eastAsia="宋体" w:cs="宋体"/>
          <w:highlight w:val="none"/>
          <w:lang w:eastAsia="zh-CN"/>
        </w:rPr>
      </w:pPr>
      <w:r>
        <w:rPr>
          <w:rFonts w:hint="eastAsia" w:ascii="宋体" w:hAnsi="宋体" w:eastAsia="宋体" w:cs="宋体"/>
          <w:highlight w:val="none"/>
          <w:lang w:eastAsia="zh-CN"/>
        </w:rPr>
        <w:t>根据商务条款拟定。</w:t>
      </w:r>
    </w:p>
    <w:sectPr>
      <w:headerReference r:id="rId9" w:type="default"/>
      <w:footerReference r:id="rId10" w:type="default"/>
      <w:pgSz w:w="11906" w:h="16838"/>
      <w:pgMar w:top="1440" w:right="1418" w:bottom="1440"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DengXian">
    <w:altName w:val="宋体"/>
    <w:panose1 w:val="02010600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35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hint="eastAsia" w:eastAsiaTheme="minorEastAsia"/>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540" w:firstLineChars="30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9"/>
    <w:multiLevelType w:val="multilevel"/>
    <w:tmpl w:val="00000029"/>
    <w:lvl w:ilvl="0" w:tentative="0">
      <w:start w:val="1"/>
      <w:numFmt w:val="decimal"/>
      <w:lvlText w:val="第%1章"/>
      <w:lvlJc w:val="left"/>
      <w:pPr>
        <w:ind w:left="3311" w:hanging="431"/>
      </w:pPr>
      <w:rPr>
        <w:rFonts w:hint="eastAsia" w:ascii="仿宋_GB2312" w:hAnsi="Cambria Math" w:eastAsia="仿宋_GB2312"/>
        <w:b/>
        <w:i w:val="0"/>
        <w:sz w:val="32"/>
      </w:rPr>
    </w:lvl>
    <w:lvl w:ilvl="1" w:tentative="0">
      <w:start w:val="1"/>
      <w:numFmt w:val="decimal"/>
      <w:lvlText w:val="%1.%2"/>
      <w:lvlJc w:val="left"/>
      <w:pPr>
        <w:ind w:left="3780" w:hanging="431"/>
      </w:pPr>
      <w:rPr>
        <w:rFonts w:hint="eastAsia" w:ascii="仿宋_GB2312" w:hAnsi="Times New Roman" w:eastAsia="仿宋_GB2312" w:cs="Times New Roman"/>
        <w:b/>
        <w:i w:val="0"/>
        <w:sz w:val="24"/>
        <w:szCs w:val="24"/>
      </w:rPr>
    </w:lvl>
    <w:lvl w:ilvl="2" w:tentative="0">
      <w:start w:val="1"/>
      <w:numFmt w:val="decimal"/>
      <w:lvlText w:val="%1.%2.%3"/>
      <w:lvlJc w:val="left"/>
      <w:pPr>
        <w:ind w:left="3922" w:hanging="431"/>
      </w:pPr>
      <w:rPr>
        <w:rFonts w:hint="eastAsia" w:ascii="仿宋_GB2312" w:hAnsi="Times New Roman" w:eastAsia="仿宋_GB2312" w:cs="Times New Roman"/>
        <w:b/>
        <w:i w:val="0"/>
        <w:sz w:val="24"/>
        <w:szCs w:val="24"/>
      </w:rPr>
    </w:lvl>
    <w:lvl w:ilvl="3" w:tentative="0">
      <w:start w:val="1"/>
      <w:numFmt w:val="decimal"/>
      <w:pStyle w:val="6"/>
      <w:isLgl/>
      <w:lvlText w:val="%1.%2.%3.%4"/>
      <w:lvlJc w:val="left"/>
      <w:pPr>
        <w:ind w:left="3780" w:hanging="431"/>
      </w:pPr>
      <w:rPr>
        <w:rFonts w:hint="eastAsia" w:ascii="仿宋_GB2312" w:hAnsi="Times New Roman" w:eastAsia="仿宋_GB2312" w:cs="Times New Roman"/>
        <w:b/>
        <w:i w:val="0"/>
        <w:sz w:val="24"/>
        <w:szCs w:val="24"/>
      </w:rPr>
    </w:lvl>
    <w:lvl w:ilvl="4" w:tentative="0">
      <w:start w:val="1"/>
      <w:numFmt w:val="decimal"/>
      <w:lvlText w:val="%1.%2.%3.%4.%5"/>
      <w:lvlJc w:val="left"/>
      <w:pPr>
        <w:ind w:left="900" w:hanging="431"/>
      </w:pPr>
      <w:rPr>
        <w:rFonts w:hint="eastAsia"/>
      </w:rPr>
    </w:lvl>
    <w:lvl w:ilvl="5" w:tentative="0">
      <w:start w:val="1"/>
      <w:numFmt w:val="decimal"/>
      <w:lvlText w:val="%1.%2.%3.%4.%5.%6"/>
      <w:lvlJc w:val="left"/>
      <w:pPr>
        <w:ind w:left="900" w:hanging="431"/>
      </w:pPr>
      <w:rPr>
        <w:rFonts w:hint="eastAsia"/>
      </w:rPr>
    </w:lvl>
    <w:lvl w:ilvl="6" w:tentative="0">
      <w:start w:val="1"/>
      <w:numFmt w:val="decimal"/>
      <w:lvlText w:val="%1.%2.%3.%4.%5.%6.%7"/>
      <w:lvlJc w:val="left"/>
      <w:pPr>
        <w:ind w:left="900" w:hanging="431"/>
      </w:pPr>
      <w:rPr>
        <w:rFonts w:hint="eastAsia"/>
      </w:rPr>
    </w:lvl>
    <w:lvl w:ilvl="7" w:tentative="0">
      <w:start w:val="1"/>
      <w:numFmt w:val="decimal"/>
      <w:lvlText w:val="%1.%2.%3.%4.%5.%6.%7.%8"/>
      <w:lvlJc w:val="left"/>
      <w:pPr>
        <w:ind w:left="900" w:hanging="431"/>
      </w:pPr>
      <w:rPr>
        <w:rFonts w:hint="eastAsia"/>
      </w:rPr>
    </w:lvl>
    <w:lvl w:ilvl="8" w:tentative="0">
      <w:start w:val="1"/>
      <w:numFmt w:val="decimal"/>
      <w:lvlText w:val="%1.%2.%3.%4.%5.%6.%7.%8.%9"/>
      <w:lvlJc w:val="left"/>
      <w:pPr>
        <w:ind w:left="900" w:hanging="431"/>
      </w:pPr>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79578A8E"/>
    <w:multiLevelType w:val="singleLevel"/>
    <w:tmpl w:val="79578A8E"/>
    <w:lvl w:ilvl="0" w:tentative="0">
      <w:start w:val="1"/>
      <w:numFmt w:val="decimal"/>
      <w:lvlText w:val="%1"/>
      <w:lvlJc w:val="left"/>
      <w:pPr>
        <w:tabs>
          <w:tab w:val="left" w:pos="0"/>
        </w:tabs>
        <w:ind w:left="210" w:firstLine="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wZWU0ZDk0YzViZWQ1ZWNhYjljNWZiZjY1NDBlZGIifQ=="/>
  </w:docVars>
  <w:rsids>
    <w:rsidRoot w:val="00395B82"/>
    <w:rsid w:val="00000F09"/>
    <w:rsid w:val="0000294D"/>
    <w:rsid w:val="00002D7D"/>
    <w:rsid w:val="0000326C"/>
    <w:rsid w:val="00003C8D"/>
    <w:rsid w:val="0000437A"/>
    <w:rsid w:val="0000460C"/>
    <w:rsid w:val="00005029"/>
    <w:rsid w:val="000055D7"/>
    <w:rsid w:val="00006641"/>
    <w:rsid w:val="0000729B"/>
    <w:rsid w:val="000125A3"/>
    <w:rsid w:val="00012ACB"/>
    <w:rsid w:val="00012CA3"/>
    <w:rsid w:val="000142C6"/>
    <w:rsid w:val="0001514D"/>
    <w:rsid w:val="00015C9E"/>
    <w:rsid w:val="0001645F"/>
    <w:rsid w:val="00016BE5"/>
    <w:rsid w:val="00020274"/>
    <w:rsid w:val="0002234B"/>
    <w:rsid w:val="000223A5"/>
    <w:rsid w:val="00023923"/>
    <w:rsid w:val="00023F34"/>
    <w:rsid w:val="00024D02"/>
    <w:rsid w:val="0002570E"/>
    <w:rsid w:val="00025A2C"/>
    <w:rsid w:val="00026AEC"/>
    <w:rsid w:val="00031E88"/>
    <w:rsid w:val="000320AF"/>
    <w:rsid w:val="00032290"/>
    <w:rsid w:val="00032292"/>
    <w:rsid w:val="000327A6"/>
    <w:rsid w:val="0003456E"/>
    <w:rsid w:val="00034735"/>
    <w:rsid w:val="000349A7"/>
    <w:rsid w:val="000362A8"/>
    <w:rsid w:val="000409B7"/>
    <w:rsid w:val="0004415D"/>
    <w:rsid w:val="0004460A"/>
    <w:rsid w:val="00044A05"/>
    <w:rsid w:val="000453C3"/>
    <w:rsid w:val="000463A1"/>
    <w:rsid w:val="00046614"/>
    <w:rsid w:val="00047128"/>
    <w:rsid w:val="000501BF"/>
    <w:rsid w:val="00050823"/>
    <w:rsid w:val="00050B0E"/>
    <w:rsid w:val="00052CF4"/>
    <w:rsid w:val="000539C2"/>
    <w:rsid w:val="00054D18"/>
    <w:rsid w:val="000575ED"/>
    <w:rsid w:val="000617FB"/>
    <w:rsid w:val="00061D56"/>
    <w:rsid w:val="00064C0D"/>
    <w:rsid w:val="00065910"/>
    <w:rsid w:val="0006631E"/>
    <w:rsid w:val="000719D3"/>
    <w:rsid w:val="000722F3"/>
    <w:rsid w:val="00074E5F"/>
    <w:rsid w:val="00074E70"/>
    <w:rsid w:val="00075A68"/>
    <w:rsid w:val="0007602D"/>
    <w:rsid w:val="00076F76"/>
    <w:rsid w:val="00080C18"/>
    <w:rsid w:val="00081311"/>
    <w:rsid w:val="000824DF"/>
    <w:rsid w:val="00082F05"/>
    <w:rsid w:val="00085077"/>
    <w:rsid w:val="0008513F"/>
    <w:rsid w:val="00085906"/>
    <w:rsid w:val="00086AFC"/>
    <w:rsid w:val="00086CAF"/>
    <w:rsid w:val="00090932"/>
    <w:rsid w:val="00091107"/>
    <w:rsid w:val="00091E28"/>
    <w:rsid w:val="0009379E"/>
    <w:rsid w:val="000952E7"/>
    <w:rsid w:val="000962BB"/>
    <w:rsid w:val="00096D52"/>
    <w:rsid w:val="000A07DD"/>
    <w:rsid w:val="000A23FB"/>
    <w:rsid w:val="000A2983"/>
    <w:rsid w:val="000A3B01"/>
    <w:rsid w:val="000A520D"/>
    <w:rsid w:val="000A7399"/>
    <w:rsid w:val="000A7C22"/>
    <w:rsid w:val="000B121A"/>
    <w:rsid w:val="000B1900"/>
    <w:rsid w:val="000B1A07"/>
    <w:rsid w:val="000B1BAD"/>
    <w:rsid w:val="000B2D2F"/>
    <w:rsid w:val="000B30AC"/>
    <w:rsid w:val="000B4ABA"/>
    <w:rsid w:val="000B514F"/>
    <w:rsid w:val="000B5C56"/>
    <w:rsid w:val="000B701D"/>
    <w:rsid w:val="000B706E"/>
    <w:rsid w:val="000C1D58"/>
    <w:rsid w:val="000C3178"/>
    <w:rsid w:val="000C39F6"/>
    <w:rsid w:val="000C3CC4"/>
    <w:rsid w:val="000C682B"/>
    <w:rsid w:val="000C762E"/>
    <w:rsid w:val="000D06BE"/>
    <w:rsid w:val="000D1259"/>
    <w:rsid w:val="000D3414"/>
    <w:rsid w:val="000D3C33"/>
    <w:rsid w:val="000D4862"/>
    <w:rsid w:val="000D4DB5"/>
    <w:rsid w:val="000D61F1"/>
    <w:rsid w:val="000E09DC"/>
    <w:rsid w:val="000E0B4D"/>
    <w:rsid w:val="000E4206"/>
    <w:rsid w:val="000E430D"/>
    <w:rsid w:val="000E4E09"/>
    <w:rsid w:val="000E5D85"/>
    <w:rsid w:val="000F29AF"/>
    <w:rsid w:val="000F3A22"/>
    <w:rsid w:val="000F4AA2"/>
    <w:rsid w:val="000F5EEE"/>
    <w:rsid w:val="000F6473"/>
    <w:rsid w:val="000F6568"/>
    <w:rsid w:val="0010437E"/>
    <w:rsid w:val="00106EB4"/>
    <w:rsid w:val="00107760"/>
    <w:rsid w:val="00116205"/>
    <w:rsid w:val="00116A6A"/>
    <w:rsid w:val="00117182"/>
    <w:rsid w:val="001172B2"/>
    <w:rsid w:val="00120A2B"/>
    <w:rsid w:val="00120CD5"/>
    <w:rsid w:val="00121BC5"/>
    <w:rsid w:val="00122640"/>
    <w:rsid w:val="00122C1C"/>
    <w:rsid w:val="001263CE"/>
    <w:rsid w:val="00126B09"/>
    <w:rsid w:val="00126C4F"/>
    <w:rsid w:val="00130E24"/>
    <w:rsid w:val="00131A90"/>
    <w:rsid w:val="001326C5"/>
    <w:rsid w:val="001378CC"/>
    <w:rsid w:val="00142627"/>
    <w:rsid w:val="00144B6A"/>
    <w:rsid w:val="0014559B"/>
    <w:rsid w:val="00145D0C"/>
    <w:rsid w:val="001466CF"/>
    <w:rsid w:val="00146EC3"/>
    <w:rsid w:val="00147805"/>
    <w:rsid w:val="00150907"/>
    <w:rsid w:val="00150F25"/>
    <w:rsid w:val="00153F5F"/>
    <w:rsid w:val="00154D03"/>
    <w:rsid w:val="001558C2"/>
    <w:rsid w:val="001563C8"/>
    <w:rsid w:val="0015687B"/>
    <w:rsid w:val="00156AC5"/>
    <w:rsid w:val="001603FE"/>
    <w:rsid w:val="00160F67"/>
    <w:rsid w:val="00162123"/>
    <w:rsid w:val="001630F8"/>
    <w:rsid w:val="00163DDD"/>
    <w:rsid w:val="0016551D"/>
    <w:rsid w:val="00166CCD"/>
    <w:rsid w:val="001713AE"/>
    <w:rsid w:val="001713FA"/>
    <w:rsid w:val="00172B16"/>
    <w:rsid w:val="001730EB"/>
    <w:rsid w:val="001740D6"/>
    <w:rsid w:val="00175722"/>
    <w:rsid w:val="001765E5"/>
    <w:rsid w:val="0017730C"/>
    <w:rsid w:val="00177E10"/>
    <w:rsid w:val="00180260"/>
    <w:rsid w:val="00180DCC"/>
    <w:rsid w:val="001848FA"/>
    <w:rsid w:val="00187589"/>
    <w:rsid w:val="00190515"/>
    <w:rsid w:val="00190B0D"/>
    <w:rsid w:val="00192C3C"/>
    <w:rsid w:val="0019328C"/>
    <w:rsid w:val="0019351F"/>
    <w:rsid w:val="00194900"/>
    <w:rsid w:val="00197D3B"/>
    <w:rsid w:val="001A0190"/>
    <w:rsid w:val="001A07C3"/>
    <w:rsid w:val="001A1379"/>
    <w:rsid w:val="001A30D7"/>
    <w:rsid w:val="001A36A4"/>
    <w:rsid w:val="001A6079"/>
    <w:rsid w:val="001A7963"/>
    <w:rsid w:val="001B05CC"/>
    <w:rsid w:val="001B0968"/>
    <w:rsid w:val="001B19CE"/>
    <w:rsid w:val="001B1B7B"/>
    <w:rsid w:val="001B41E1"/>
    <w:rsid w:val="001B4A38"/>
    <w:rsid w:val="001B6C07"/>
    <w:rsid w:val="001B7A82"/>
    <w:rsid w:val="001C0578"/>
    <w:rsid w:val="001C0AD8"/>
    <w:rsid w:val="001C22B4"/>
    <w:rsid w:val="001C341F"/>
    <w:rsid w:val="001C6D3E"/>
    <w:rsid w:val="001C7074"/>
    <w:rsid w:val="001C746A"/>
    <w:rsid w:val="001D08CC"/>
    <w:rsid w:val="001D0E48"/>
    <w:rsid w:val="001D114D"/>
    <w:rsid w:val="001D12E7"/>
    <w:rsid w:val="001D2601"/>
    <w:rsid w:val="001D33D1"/>
    <w:rsid w:val="001E0335"/>
    <w:rsid w:val="001E0707"/>
    <w:rsid w:val="001E167B"/>
    <w:rsid w:val="001E2124"/>
    <w:rsid w:val="001E21ED"/>
    <w:rsid w:val="001E363C"/>
    <w:rsid w:val="001E4BF2"/>
    <w:rsid w:val="001E503A"/>
    <w:rsid w:val="001F1AEC"/>
    <w:rsid w:val="001F1F72"/>
    <w:rsid w:val="001F2723"/>
    <w:rsid w:val="001F3510"/>
    <w:rsid w:val="001F427C"/>
    <w:rsid w:val="001F55CC"/>
    <w:rsid w:val="001F5695"/>
    <w:rsid w:val="001F7C50"/>
    <w:rsid w:val="00200028"/>
    <w:rsid w:val="0020013F"/>
    <w:rsid w:val="00200ADF"/>
    <w:rsid w:val="00201D1A"/>
    <w:rsid w:val="00203146"/>
    <w:rsid w:val="0020432F"/>
    <w:rsid w:val="002054A3"/>
    <w:rsid w:val="00206BC1"/>
    <w:rsid w:val="00207630"/>
    <w:rsid w:val="00210F1A"/>
    <w:rsid w:val="002111D6"/>
    <w:rsid w:val="002119FD"/>
    <w:rsid w:val="00212C10"/>
    <w:rsid w:val="00212F31"/>
    <w:rsid w:val="002146F1"/>
    <w:rsid w:val="002177B6"/>
    <w:rsid w:val="00220A18"/>
    <w:rsid w:val="00220BC7"/>
    <w:rsid w:val="0022178C"/>
    <w:rsid w:val="00222388"/>
    <w:rsid w:val="002259B8"/>
    <w:rsid w:val="00227D47"/>
    <w:rsid w:val="0023061B"/>
    <w:rsid w:val="00230E18"/>
    <w:rsid w:val="00230F89"/>
    <w:rsid w:val="002325AA"/>
    <w:rsid w:val="002364C0"/>
    <w:rsid w:val="0023665A"/>
    <w:rsid w:val="00237EA0"/>
    <w:rsid w:val="00243670"/>
    <w:rsid w:val="0024548A"/>
    <w:rsid w:val="002469EF"/>
    <w:rsid w:val="00247CF0"/>
    <w:rsid w:val="00247F3B"/>
    <w:rsid w:val="00250355"/>
    <w:rsid w:val="00251864"/>
    <w:rsid w:val="00253233"/>
    <w:rsid w:val="0025339F"/>
    <w:rsid w:val="0025786A"/>
    <w:rsid w:val="002603B1"/>
    <w:rsid w:val="00260CE8"/>
    <w:rsid w:val="002627A8"/>
    <w:rsid w:val="0026301F"/>
    <w:rsid w:val="002632F1"/>
    <w:rsid w:val="00264D1E"/>
    <w:rsid w:val="00265126"/>
    <w:rsid w:val="00265951"/>
    <w:rsid w:val="00271DBA"/>
    <w:rsid w:val="00272AB3"/>
    <w:rsid w:val="00274519"/>
    <w:rsid w:val="002751A1"/>
    <w:rsid w:val="00275DEE"/>
    <w:rsid w:val="00276104"/>
    <w:rsid w:val="002773A7"/>
    <w:rsid w:val="00277655"/>
    <w:rsid w:val="00277828"/>
    <w:rsid w:val="002806F7"/>
    <w:rsid w:val="00281418"/>
    <w:rsid w:val="002825E2"/>
    <w:rsid w:val="00283EBA"/>
    <w:rsid w:val="0028455D"/>
    <w:rsid w:val="00284BE3"/>
    <w:rsid w:val="00287AA5"/>
    <w:rsid w:val="002903D5"/>
    <w:rsid w:val="00291416"/>
    <w:rsid w:val="00291770"/>
    <w:rsid w:val="0029276D"/>
    <w:rsid w:val="002942F5"/>
    <w:rsid w:val="00294671"/>
    <w:rsid w:val="00296C77"/>
    <w:rsid w:val="002A0DA3"/>
    <w:rsid w:val="002A1EFF"/>
    <w:rsid w:val="002A3688"/>
    <w:rsid w:val="002A45A6"/>
    <w:rsid w:val="002A66F1"/>
    <w:rsid w:val="002A69B8"/>
    <w:rsid w:val="002A69C0"/>
    <w:rsid w:val="002A7375"/>
    <w:rsid w:val="002B0C2E"/>
    <w:rsid w:val="002B161D"/>
    <w:rsid w:val="002B2F89"/>
    <w:rsid w:val="002B3390"/>
    <w:rsid w:val="002B55AA"/>
    <w:rsid w:val="002B66B4"/>
    <w:rsid w:val="002B6C57"/>
    <w:rsid w:val="002C0A73"/>
    <w:rsid w:val="002C0B03"/>
    <w:rsid w:val="002C0DE4"/>
    <w:rsid w:val="002C1507"/>
    <w:rsid w:val="002C2748"/>
    <w:rsid w:val="002C3C13"/>
    <w:rsid w:val="002C3DD6"/>
    <w:rsid w:val="002C46AE"/>
    <w:rsid w:val="002C4F1F"/>
    <w:rsid w:val="002C57B5"/>
    <w:rsid w:val="002C6211"/>
    <w:rsid w:val="002D190B"/>
    <w:rsid w:val="002D28D3"/>
    <w:rsid w:val="002D463C"/>
    <w:rsid w:val="002D5F11"/>
    <w:rsid w:val="002D7123"/>
    <w:rsid w:val="002D728D"/>
    <w:rsid w:val="002D784B"/>
    <w:rsid w:val="002E1222"/>
    <w:rsid w:val="002E14CC"/>
    <w:rsid w:val="002E185A"/>
    <w:rsid w:val="002E3629"/>
    <w:rsid w:val="002E6A7E"/>
    <w:rsid w:val="002F32C5"/>
    <w:rsid w:val="002F5152"/>
    <w:rsid w:val="00302D5E"/>
    <w:rsid w:val="003056DE"/>
    <w:rsid w:val="00307B6C"/>
    <w:rsid w:val="00307FC8"/>
    <w:rsid w:val="00311658"/>
    <w:rsid w:val="00314457"/>
    <w:rsid w:val="00314AD4"/>
    <w:rsid w:val="003151F1"/>
    <w:rsid w:val="00321511"/>
    <w:rsid w:val="00322022"/>
    <w:rsid w:val="003222A1"/>
    <w:rsid w:val="00324C4F"/>
    <w:rsid w:val="00325ECC"/>
    <w:rsid w:val="003260F5"/>
    <w:rsid w:val="00326677"/>
    <w:rsid w:val="00326697"/>
    <w:rsid w:val="00326BAB"/>
    <w:rsid w:val="00326EA8"/>
    <w:rsid w:val="003276F4"/>
    <w:rsid w:val="00330689"/>
    <w:rsid w:val="0033133D"/>
    <w:rsid w:val="003315C8"/>
    <w:rsid w:val="00332786"/>
    <w:rsid w:val="003327EC"/>
    <w:rsid w:val="00333295"/>
    <w:rsid w:val="00334116"/>
    <w:rsid w:val="003341EE"/>
    <w:rsid w:val="003348F2"/>
    <w:rsid w:val="003367F3"/>
    <w:rsid w:val="00337D66"/>
    <w:rsid w:val="003425E5"/>
    <w:rsid w:val="0034366D"/>
    <w:rsid w:val="00344F2F"/>
    <w:rsid w:val="0034549E"/>
    <w:rsid w:val="00350B3F"/>
    <w:rsid w:val="00350DB7"/>
    <w:rsid w:val="00352F21"/>
    <w:rsid w:val="00354D2E"/>
    <w:rsid w:val="0035638A"/>
    <w:rsid w:val="00360EB7"/>
    <w:rsid w:val="0036351A"/>
    <w:rsid w:val="00363597"/>
    <w:rsid w:val="00363AB9"/>
    <w:rsid w:val="0036483B"/>
    <w:rsid w:val="003654F0"/>
    <w:rsid w:val="003654FA"/>
    <w:rsid w:val="00372F53"/>
    <w:rsid w:val="003738D5"/>
    <w:rsid w:val="00373D79"/>
    <w:rsid w:val="00374F3D"/>
    <w:rsid w:val="00375177"/>
    <w:rsid w:val="00375C15"/>
    <w:rsid w:val="00376418"/>
    <w:rsid w:val="00376523"/>
    <w:rsid w:val="00376E0E"/>
    <w:rsid w:val="0037722E"/>
    <w:rsid w:val="0037774F"/>
    <w:rsid w:val="00380191"/>
    <w:rsid w:val="00380412"/>
    <w:rsid w:val="00381DEE"/>
    <w:rsid w:val="0038332A"/>
    <w:rsid w:val="003856F7"/>
    <w:rsid w:val="00385C1E"/>
    <w:rsid w:val="00387163"/>
    <w:rsid w:val="00387795"/>
    <w:rsid w:val="003900CA"/>
    <w:rsid w:val="003905A7"/>
    <w:rsid w:val="00390669"/>
    <w:rsid w:val="0039101F"/>
    <w:rsid w:val="00391C8D"/>
    <w:rsid w:val="00392398"/>
    <w:rsid w:val="00392C59"/>
    <w:rsid w:val="003957A3"/>
    <w:rsid w:val="00395863"/>
    <w:rsid w:val="00395B82"/>
    <w:rsid w:val="003976FD"/>
    <w:rsid w:val="003A06E0"/>
    <w:rsid w:val="003A0945"/>
    <w:rsid w:val="003A0FDD"/>
    <w:rsid w:val="003A1A54"/>
    <w:rsid w:val="003A1F84"/>
    <w:rsid w:val="003A2082"/>
    <w:rsid w:val="003A2B0C"/>
    <w:rsid w:val="003A4C78"/>
    <w:rsid w:val="003A4CB6"/>
    <w:rsid w:val="003A55DE"/>
    <w:rsid w:val="003A6A91"/>
    <w:rsid w:val="003A766B"/>
    <w:rsid w:val="003A775C"/>
    <w:rsid w:val="003B16FE"/>
    <w:rsid w:val="003B1E7E"/>
    <w:rsid w:val="003B2D70"/>
    <w:rsid w:val="003B2EFE"/>
    <w:rsid w:val="003B383C"/>
    <w:rsid w:val="003B3B47"/>
    <w:rsid w:val="003B4587"/>
    <w:rsid w:val="003B5011"/>
    <w:rsid w:val="003B6770"/>
    <w:rsid w:val="003B7711"/>
    <w:rsid w:val="003C001F"/>
    <w:rsid w:val="003C05DD"/>
    <w:rsid w:val="003C1492"/>
    <w:rsid w:val="003C14A3"/>
    <w:rsid w:val="003C2A88"/>
    <w:rsid w:val="003C2E71"/>
    <w:rsid w:val="003C3D30"/>
    <w:rsid w:val="003C4368"/>
    <w:rsid w:val="003C44EA"/>
    <w:rsid w:val="003C5E4F"/>
    <w:rsid w:val="003C79FF"/>
    <w:rsid w:val="003D019A"/>
    <w:rsid w:val="003D0A88"/>
    <w:rsid w:val="003D6DF3"/>
    <w:rsid w:val="003E099D"/>
    <w:rsid w:val="003E0AA3"/>
    <w:rsid w:val="003E0BFF"/>
    <w:rsid w:val="003E0FFC"/>
    <w:rsid w:val="003E2232"/>
    <w:rsid w:val="003E2F72"/>
    <w:rsid w:val="003E30BC"/>
    <w:rsid w:val="003E4CFE"/>
    <w:rsid w:val="003E4FF1"/>
    <w:rsid w:val="003E5B38"/>
    <w:rsid w:val="003E5D76"/>
    <w:rsid w:val="003E5F7E"/>
    <w:rsid w:val="003E73BA"/>
    <w:rsid w:val="003E7C71"/>
    <w:rsid w:val="003E7F02"/>
    <w:rsid w:val="003F1A12"/>
    <w:rsid w:val="003F2E5D"/>
    <w:rsid w:val="003F32C5"/>
    <w:rsid w:val="003F4B0F"/>
    <w:rsid w:val="003F5777"/>
    <w:rsid w:val="003F6751"/>
    <w:rsid w:val="003F7339"/>
    <w:rsid w:val="003F79C0"/>
    <w:rsid w:val="003F7E34"/>
    <w:rsid w:val="003F7EAA"/>
    <w:rsid w:val="00400013"/>
    <w:rsid w:val="00401051"/>
    <w:rsid w:val="00404228"/>
    <w:rsid w:val="00404774"/>
    <w:rsid w:val="004050F5"/>
    <w:rsid w:val="004055ED"/>
    <w:rsid w:val="0040674A"/>
    <w:rsid w:val="0040747F"/>
    <w:rsid w:val="00407DBB"/>
    <w:rsid w:val="00410D4A"/>
    <w:rsid w:val="0041117A"/>
    <w:rsid w:val="00411DAD"/>
    <w:rsid w:val="00411EF4"/>
    <w:rsid w:val="00413E76"/>
    <w:rsid w:val="00413F95"/>
    <w:rsid w:val="0041420E"/>
    <w:rsid w:val="00415C2F"/>
    <w:rsid w:val="004167AA"/>
    <w:rsid w:val="00416B83"/>
    <w:rsid w:val="004171A4"/>
    <w:rsid w:val="00422325"/>
    <w:rsid w:val="00422333"/>
    <w:rsid w:val="0042273F"/>
    <w:rsid w:val="00424992"/>
    <w:rsid w:val="00425A2E"/>
    <w:rsid w:val="00425F66"/>
    <w:rsid w:val="00426030"/>
    <w:rsid w:val="00426CD2"/>
    <w:rsid w:val="00426D43"/>
    <w:rsid w:val="00427624"/>
    <w:rsid w:val="00427EE7"/>
    <w:rsid w:val="00430DED"/>
    <w:rsid w:val="0043192D"/>
    <w:rsid w:val="0043459F"/>
    <w:rsid w:val="00440A0E"/>
    <w:rsid w:val="00441A20"/>
    <w:rsid w:val="00441B5F"/>
    <w:rsid w:val="00442294"/>
    <w:rsid w:val="004438F8"/>
    <w:rsid w:val="00444839"/>
    <w:rsid w:val="004453C9"/>
    <w:rsid w:val="004457D2"/>
    <w:rsid w:val="00447640"/>
    <w:rsid w:val="004501D2"/>
    <w:rsid w:val="00450940"/>
    <w:rsid w:val="004517BB"/>
    <w:rsid w:val="0045294C"/>
    <w:rsid w:val="00453C8E"/>
    <w:rsid w:val="00454A40"/>
    <w:rsid w:val="00454A96"/>
    <w:rsid w:val="00455A65"/>
    <w:rsid w:val="004602FB"/>
    <w:rsid w:val="004611A3"/>
    <w:rsid w:val="004617E5"/>
    <w:rsid w:val="00462E61"/>
    <w:rsid w:val="0046385C"/>
    <w:rsid w:val="00463AFC"/>
    <w:rsid w:val="00466BDC"/>
    <w:rsid w:val="004676ED"/>
    <w:rsid w:val="00467C19"/>
    <w:rsid w:val="00470F2A"/>
    <w:rsid w:val="004715AE"/>
    <w:rsid w:val="004730DC"/>
    <w:rsid w:val="0047423F"/>
    <w:rsid w:val="00480011"/>
    <w:rsid w:val="00480780"/>
    <w:rsid w:val="00480DBF"/>
    <w:rsid w:val="00481C97"/>
    <w:rsid w:val="00482B73"/>
    <w:rsid w:val="004833FA"/>
    <w:rsid w:val="004836B1"/>
    <w:rsid w:val="00484B23"/>
    <w:rsid w:val="00485CB0"/>
    <w:rsid w:val="004871BC"/>
    <w:rsid w:val="004871EF"/>
    <w:rsid w:val="004879C5"/>
    <w:rsid w:val="00487B21"/>
    <w:rsid w:val="0049434E"/>
    <w:rsid w:val="00494987"/>
    <w:rsid w:val="00494C5B"/>
    <w:rsid w:val="00494EA8"/>
    <w:rsid w:val="00494F00"/>
    <w:rsid w:val="004952AB"/>
    <w:rsid w:val="00497AA7"/>
    <w:rsid w:val="004A114D"/>
    <w:rsid w:val="004A32F7"/>
    <w:rsid w:val="004A5558"/>
    <w:rsid w:val="004A5C33"/>
    <w:rsid w:val="004A7AF8"/>
    <w:rsid w:val="004B045A"/>
    <w:rsid w:val="004B3732"/>
    <w:rsid w:val="004B412D"/>
    <w:rsid w:val="004B4BAA"/>
    <w:rsid w:val="004B4EDC"/>
    <w:rsid w:val="004B5710"/>
    <w:rsid w:val="004B7800"/>
    <w:rsid w:val="004C0FDF"/>
    <w:rsid w:val="004C0FF6"/>
    <w:rsid w:val="004C2AEB"/>
    <w:rsid w:val="004C380B"/>
    <w:rsid w:val="004C59AE"/>
    <w:rsid w:val="004C7331"/>
    <w:rsid w:val="004D0A95"/>
    <w:rsid w:val="004D37AB"/>
    <w:rsid w:val="004D5455"/>
    <w:rsid w:val="004E21B7"/>
    <w:rsid w:val="004E2457"/>
    <w:rsid w:val="004E2CFF"/>
    <w:rsid w:val="004E39D1"/>
    <w:rsid w:val="004E3B52"/>
    <w:rsid w:val="004E5FB3"/>
    <w:rsid w:val="004E628E"/>
    <w:rsid w:val="004E66F6"/>
    <w:rsid w:val="004E7CFD"/>
    <w:rsid w:val="004F09B9"/>
    <w:rsid w:val="004F0B40"/>
    <w:rsid w:val="004F5A2D"/>
    <w:rsid w:val="004F5B49"/>
    <w:rsid w:val="004F6213"/>
    <w:rsid w:val="0050046B"/>
    <w:rsid w:val="00500A50"/>
    <w:rsid w:val="005024C8"/>
    <w:rsid w:val="005051B9"/>
    <w:rsid w:val="005056F0"/>
    <w:rsid w:val="00506D94"/>
    <w:rsid w:val="00507292"/>
    <w:rsid w:val="0051005A"/>
    <w:rsid w:val="005111E9"/>
    <w:rsid w:val="0051586B"/>
    <w:rsid w:val="00517436"/>
    <w:rsid w:val="0051761F"/>
    <w:rsid w:val="00517669"/>
    <w:rsid w:val="00520F1B"/>
    <w:rsid w:val="00522607"/>
    <w:rsid w:val="00523CA6"/>
    <w:rsid w:val="005242B1"/>
    <w:rsid w:val="005255CC"/>
    <w:rsid w:val="00525B56"/>
    <w:rsid w:val="00525CEB"/>
    <w:rsid w:val="00526541"/>
    <w:rsid w:val="00526CF7"/>
    <w:rsid w:val="00527E88"/>
    <w:rsid w:val="00530277"/>
    <w:rsid w:val="00532FEC"/>
    <w:rsid w:val="00533400"/>
    <w:rsid w:val="005335DA"/>
    <w:rsid w:val="00533DC1"/>
    <w:rsid w:val="005369E8"/>
    <w:rsid w:val="0054108A"/>
    <w:rsid w:val="00542F2C"/>
    <w:rsid w:val="00543D41"/>
    <w:rsid w:val="00544557"/>
    <w:rsid w:val="00544A01"/>
    <w:rsid w:val="0054533F"/>
    <w:rsid w:val="00546FDB"/>
    <w:rsid w:val="0054715F"/>
    <w:rsid w:val="0054745A"/>
    <w:rsid w:val="00547557"/>
    <w:rsid w:val="0054783F"/>
    <w:rsid w:val="0055217C"/>
    <w:rsid w:val="00552848"/>
    <w:rsid w:val="00553AA7"/>
    <w:rsid w:val="0055497C"/>
    <w:rsid w:val="00554C7D"/>
    <w:rsid w:val="00554CB3"/>
    <w:rsid w:val="005555B7"/>
    <w:rsid w:val="005560A3"/>
    <w:rsid w:val="005565ED"/>
    <w:rsid w:val="00557F4D"/>
    <w:rsid w:val="0056019E"/>
    <w:rsid w:val="005623E0"/>
    <w:rsid w:val="00562786"/>
    <w:rsid w:val="005627D6"/>
    <w:rsid w:val="00562B68"/>
    <w:rsid w:val="00563194"/>
    <w:rsid w:val="00565A4C"/>
    <w:rsid w:val="00566314"/>
    <w:rsid w:val="00567D7A"/>
    <w:rsid w:val="005706EC"/>
    <w:rsid w:val="00570883"/>
    <w:rsid w:val="00571AE8"/>
    <w:rsid w:val="00571BEE"/>
    <w:rsid w:val="00572858"/>
    <w:rsid w:val="00572E7C"/>
    <w:rsid w:val="005748E5"/>
    <w:rsid w:val="00576162"/>
    <w:rsid w:val="005762A0"/>
    <w:rsid w:val="0058146E"/>
    <w:rsid w:val="0058780D"/>
    <w:rsid w:val="005920C7"/>
    <w:rsid w:val="00592712"/>
    <w:rsid w:val="00594D66"/>
    <w:rsid w:val="00597E92"/>
    <w:rsid w:val="005A01E6"/>
    <w:rsid w:val="005A126C"/>
    <w:rsid w:val="005A144F"/>
    <w:rsid w:val="005A1AD3"/>
    <w:rsid w:val="005A206B"/>
    <w:rsid w:val="005A3109"/>
    <w:rsid w:val="005A3FBB"/>
    <w:rsid w:val="005A4EF9"/>
    <w:rsid w:val="005A6A02"/>
    <w:rsid w:val="005B07D2"/>
    <w:rsid w:val="005B260D"/>
    <w:rsid w:val="005B34FD"/>
    <w:rsid w:val="005B414E"/>
    <w:rsid w:val="005B47AE"/>
    <w:rsid w:val="005B6083"/>
    <w:rsid w:val="005C0BF3"/>
    <w:rsid w:val="005C140F"/>
    <w:rsid w:val="005C1D36"/>
    <w:rsid w:val="005C1E3D"/>
    <w:rsid w:val="005C2170"/>
    <w:rsid w:val="005C29C9"/>
    <w:rsid w:val="005C3DA6"/>
    <w:rsid w:val="005C55E5"/>
    <w:rsid w:val="005C6E9B"/>
    <w:rsid w:val="005D074C"/>
    <w:rsid w:val="005D132A"/>
    <w:rsid w:val="005D1AEF"/>
    <w:rsid w:val="005D63C2"/>
    <w:rsid w:val="005D7AA0"/>
    <w:rsid w:val="005E0646"/>
    <w:rsid w:val="005E1A9E"/>
    <w:rsid w:val="005E3382"/>
    <w:rsid w:val="005E3DC5"/>
    <w:rsid w:val="005E428F"/>
    <w:rsid w:val="005E42C4"/>
    <w:rsid w:val="005E4E6A"/>
    <w:rsid w:val="005E509C"/>
    <w:rsid w:val="005E6988"/>
    <w:rsid w:val="005E72AA"/>
    <w:rsid w:val="005E7981"/>
    <w:rsid w:val="005E7B8B"/>
    <w:rsid w:val="005F0781"/>
    <w:rsid w:val="005F1E9D"/>
    <w:rsid w:val="005F410A"/>
    <w:rsid w:val="005F466B"/>
    <w:rsid w:val="005F5FD9"/>
    <w:rsid w:val="005F773B"/>
    <w:rsid w:val="00600B1F"/>
    <w:rsid w:val="006015C0"/>
    <w:rsid w:val="006021D3"/>
    <w:rsid w:val="006023C8"/>
    <w:rsid w:val="00602E14"/>
    <w:rsid w:val="00603303"/>
    <w:rsid w:val="0060511E"/>
    <w:rsid w:val="006057A5"/>
    <w:rsid w:val="006115CB"/>
    <w:rsid w:val="00612A0D"/>
    <w:rsid w:val="00612F92"/>
    <w:rsid w:val="00614AA2"/>
    <w:rsid w:val="00617E58"/>
    <w:rsid w:val="00621569"/>
    <w:rsid w:val="00621769"/>
    <w:rsid w:val="00622A3C"/>
    <w:rsid w:val="0062308A"/>
    <w:rsid w:val="00623249"/>
    <w:rsid w:val="0062351D"/>
    <w:rsid w:val="00624214"/>
    <w:rsid w:val="00624422"/>
    <w:rsid w:val="00624F83"/>
    <w:rsid w:val="006270A3"/>
    <w:rsid w:val="00627979"/>
    <w:rsid w:val="006279BF"/>
    <w:rsid w:val="00627CA3"/>
    <w:rsid w:val="006309C9"/>
    <w:rsid w:val="00630C79"/>
    <w:rsid w:val="00632FD0"/>
    <w:rsid w:val="00633BB4"/>
    <w:rsid w:val="00634399"/>
    <w:rsid w:val="006347EF"/>
    <w:rsid w:val="00635B08"/>
    <w:rsid w:val="00636867"/>
    <w:rsid w:val="006405BD"/>
    <w:rsid w:val="00641292"/>
    <w:rsid w:val="006418C4"/>
    <w:rsid w:val="0064330E"/>
    <w:rsid w:val="006450D4"/>
    <w:rsid w:val="00645898"/>
    <w:rsid w:val="0064617C"/>
    <w:rsid w:val="0064635C"/>
    <w:rsid w:val="0064695A"/>
    <w:rsid w:val="00651054"/>
    <w:rsid w:val="00651A05"/>
    <w:rsid w:val="006524DD"/>
    <w:rsid w:val="006530E7"/>
    <w:rsid w:val="00655E2B"/>
    <w:rsid w:val="006560DB"/>
    <w:rsid w:val="00656B22"/>
    <w:rsid w:val="006571BD"/>
    <w:rsid w:val="00660E8F"/>
    <w:rsid w:val="00662161"/>
    <w:rsid w:val="006623AD"/>
    <w:rsid w:val="006627C2"/>
    <w:rsid w:val="00664350"/>
    <w:rsid w:val="0066520F"/>
    <w:rsid w:val="00665326"/>
    <w:rsid w:val="00666063"/>
    <w:rsid w:val="00667533"/>
    <w:rsid w:val="00667FE0"/>
    <w:rsid w:val="00670F4D"/>
    <w:rsid w:val="00671095"/>
    <w:rsid w:val="0067279D"/>
    <w:rsid w:val="006739F8"/>
    <w:rsid w:val="0067592A"/>
    <w:rsid w:val="00675A37"/>
    <w:rsid w:val="00675A39"/>
    <w:rsid w:val="00676A57"/>
    <w:rsid w:val="006778DA"/>
    <w:rsid w:val="006818D5"/>
    <w:rsid w:val="006820CE"/>
    <w:rsid w:val="00682C04"/>
    <w:rsid w:val="00683F49"/>
    <w:rsid w:val="00684596"/>
    <w:rsid w:val="00684730"/>
    <w:rsid w:val="006849FC"/>
    <w:rsid w:val="00684E05"/>
    <w:rsid w:val="00685289"/>
    <w:rsid w:val="00685975"/>
    <w:rsid w:val="006859D5"/>
    <w:rsid w:val="00686287"/>
    <w:rsid w:val="006906DE"/>
    <w:rsid w:val="00690C28"/>
    <w:rsid w:val="00691D5C"/>
    <w:rsid w:val="00692C3A"/>
    <w:rsid w:val="00693515"/>
    <w:rsid w:val="0069510C"/>
    <w:rsid w:val="00695CE3"/>
    <w:rsid w:val="006966C3"/>
    <w:rsid w:val="006979CB"/>
    <w:rsid w:val="006A1AE5"/>
    <w:rsid w:val="006A30DD"/>
    <w:rsid w:val="006A451C"/>
    <w:rsid w:val="006A6750"/>
    <w:rsid w:val="006A77A5"/>
    <w:rsid w:val="006B001B"/>
    <w:rsid w:val="006B105E"/>
    <w:rsid w:val="006B15CF"/>
    <w:rsid w:val="006B27EE"/>
    <w:rsid w:val="006B2F50"/>
    <w:rsid w:val="006B4B16"/>
    <w:rsid w:val="006B4B1F"/>
    <w:rsid w:val="006B58CC"/>
    <w:rsid w:val="006B5BF4"/>
    <w:rsid w:val="006B6A62"/>
    <w:rsid w:val="006C07A5"/>
    <w:rsid w:val="006C36D5"/>
    <w:rsid w:val="006C3964"/>
    <w:rsid w:val="006C3E72"/>
    <w:rsid w:val="006C598B"/>
    <w:rsid w:val="006C5BE9"/>
    <w:rsid w:val="006C71EC"/>
    <w:rsid w:val="006D12E1"/>
    <w:rsid w:val="006D18C8"/>
    <w:rsid w:val="006D28B5"/>
    <w:rsid w:val="006D4564"/>
    <w:rsid w:val="006D47AB"/>
    <w:rsid w:val="006D48B7"/>
    <w:rsid w:val="006D55BF"/>
    <w:rsid w:val="006D61B3"/>
    <w:rsid w:val="006E0636"/>
    <w:rsid w:val="006E06ED"/>
    <w:rsid w:val="006E0DD9"/>
    <w:rsid w:val="006E509D"/>
    <w:rsid w:val="006E51D7"/>
    <w:rsid w:val="006E5633"/>
    <w:rsid w:val="006E5BA6"/>
    <w:rsid w:val="006E5E4A"/>
    <w:rsid w:val="006E6C70"/>
    <w:rsid w:val="006E7611"/>
    <w:rsid w:val="006E78D9"/>
    <w:rsid w:val="006F36E4"/>
    <w:rsid w:val="006F3752"/>
    <w:rsid w:val="006F4626"/>
    <w:rsid w:val="006F5BFE"/>
    <w:rsid w:val="006F6239"/>
    <w:rsid w:val="006F6589"/>
    <w:rsid w:val="006F70A9"/>
    <w:rsid w:val="007002C3"/>
    <w:rsid w:val="007010A3"/>
    <w:rsid w:val="00702450"/>
    <w:rsid w:val="0070268D"/>
    <w:rsid w:val="00702AEF"/>
    <w:rsid w:val="007039FA"/>
    <w:rsid w:val="00703A39"/>
    <w:rsid w:val="00704301"/>
    <w:rsid w:val="0070633E"/>
    <w:rsid w:val="0070693C"/>
    <w:rsid w:val="007070B3"/>
    <w:rsid w:val="00707801"/>
    <w:rsid w:val="0071242E"/>
    <w:rsid w:val="0071303D"/>
    <w:rsid w:val="007138A3"/>
    <w:rsid w:val="00713C61"/>
    <w:rsid w:val="0071507D"/>
    <w:rsid w:val="0071682A"/>
    <w:rsid w:val="00716994"/>
    <w:rsid w:val="007172C4"/>
    <w:rsid w:val="0071769F"/>
    <w:rsid w:val="007176A2"/>
    <w:rsid w:val="00717E64"/>
    <w:rsid w:val="00720DB9"/>
    <w:rsid w:val="007214BE"/>
    <w:rsid w:val="00721878"/>
    <w:rsid w:val="00721E8D"/>
    <w:rsid w:val="00724893"/>
    <w:rsid w:val="007259B0"/>
    <w:rsid w:val="00730573"/>
    <w:rsid w:val="00732349"/>
    <w:rsid w:val="00733AA7"/>
    <w:rsid w:val="00735E12"/>
    <w:rsid w:val="00736F24"/>
    <w:rsid w:val="00737C12"/>
    <w:rsid w:val="007411CE"/>
    <w:rsid w:val="00744375"/>
    <w:rsid w:val="00745812"/>
    <w:rsid w:val="0075124E"/>
    <w:rsid w:val="00751ADF"/>
    <w:rsid w:val="00751F25"/>
    <w:rsid w:val="00752C25"/>
    <w:rsid w:val="00752DC2"/>
    <w:rsid w:val="0075400E"/>
    <w:rsid w:val="0075529F"/>
    <w:rsid w:val="0075784D"/>
    <w:rsid w:val="00763F97"/>
    <w:rsid w:val="0076718A"/>
    <w:rsid w:val="007726E1"/>
    <w:rsid w:val="00773E5C"/>
    <w:rsid w:val="00775515"/>
    <w:rsid w:val="00776152"/>
    <w:rsid w:val="00777020"/>
    <w:rsid w:val="00777F6E"/>
    <w:rsid w:val="00777FB2"/>
    <w:rsid w:val="00780E81"/>
    <w:rsid w:val="0078103F"/>
    <w:rsid w:val="007813E5"/>
    <w:rsid w:val="00781E98"/>
    <w:rsid w:val="00782533"/>
    <w:rsid w:val="00782638"/>
    <w:rsid w:val="00783F4C"/>
    <w:rsid w:val="00785642"/>
    <w:rsid w:val="007870DB"/>
    <w:rsid w:val="00790711"/>
    <w:rsid w:val="00790C05"/>
    <w:rsid w:val="00790CC5"/>
    <w:rsid w:val="00791310"/>
    <w:rsid w:val="00793768"/>
    <w:rsid w:val="0079420E"/>
    <w:rsid w:val="00796DF2"/>
    <w:rsid w:val="007A0CE5"/>
    <w:rsid w:val="007A296F"/>
    <w:rsid w:val="007A3744"/>
    <w:rsid w:val="007A38BD"/>
    <w:rsid w:val="007A46AB"/>
    <w:rsid w:val="007A53BD"/>
    <w:rsid w:val="007A5A09"/>
    <w:rsid w:val="007A6DE0"/>
    <w:rsid w:val="007A71DA"/>
    <w:rsid w:val="007B1316"/>
    <w:rsid w:val="007B20DF"/>
    <w:rsid w:val="007B2599"/>
    <w:rsid w:val="007B3E2F"/>
    <w:rsid w:val="007B4815"/>
    <w:rsid w:val="007B55C4"/>
    <w:rsid w:val="007B6AB5"/>
    <w:rsid w:val="007C1243"/>
    <w:rsid w:val="007C192A"/>
    <w:rsid w:val="007C19A5"/>
    <w:rsid w:val="007C2100"/>
    <w:rsid w:val="007C27AF"/>
    <w:rsid w:val="007C36F2"/>
    <w:rsid w:val="007C588E"/>
    <w:rsid w:val="007C6F6A"/>
    <w:rsid w:val="007D2047"/>
    <w:rsid w:val="007D4AFC"/>
    <w:rsid w:val="007D6997"/>
    <w:rsid w:val="007D69BB"/>
    <w:rsid w:val="007E0F8F"/>
    <w:rsid w:val="007E1FA2"/>
    <w:rsid w:val="007E2E1D"/>
    <w:rsid w:val="007E4CFB"/>
    <w:rsid w:val="007E5AF9"/>
    <w:rsid w:val="007E5DDC"/>
    <w:rsid w:val="007E6444"/>
    <w:rsid w:val="007E72CC"/>
    <w:rsid w:val="007E7411"/>
    <w:rsid w:val="007E7CE7"/>
    <w:rsid w:val="007F1D6C"/>
    <w:rsid w:val="007F1E58"/>
    <w:rsid w:val="007F3401"/>
    <w:rsid w:val="007F4B79"/>
    <w:rsid w:val="007F764A"/>
    <w:rsid w:val="00800545"/>
    <w:rsid w:val="00800F5F"/>
    <w:rsid w:val="00801841"/>
    <w:rsid w:val="0080204A"/>
    <w:rsid w:val="00803D1B"/>
    <w:rsid w:val="00804FCE"/>
    <w:rsid w:val="00806A68"/>
    <w:rsid w:val="00806E90"/>
    <w:rsid w:val="00810142"/>
    <w:rsid w:val="0081037C"/>
    <w:rsid w:val="0081056C"/>
    <w:rsid w:val="00812AE9"/>
    <w:rsid w:val="00814154"/>
    <w:rsid w:val="00814AAC"/>
    <w:rsid w:val="008170F6"/>
    <w:rsid w:val="008200E8"/>
    <w:rsid w:val="00820D7F"/>
    <w:rsid w:val="00821CB2"/>
    <w:rsid w:val="00822E6F"/>
    <w:rsid w:val="008261A5"/>
    <w:rsid w:val="0083377D"/>
    <w:rsid w:val="00834961"/>
    <w:rsid w:val="00835F76"/>
    <w:rsid w:val="00840DCC"/>
    <w:rsid w:val="00840F02"/>
    <w:rsid w:val="0084136A"/>
    <w:rsid w:val="00842F7C"/>
    <w:rsid w:val="00847F70"/>
    <w:rsid w:val="00853441"/>
    <w:rsid w:val="00853E9C"/>
    <w:rsid w:val="00855685"/>
    <w:rsid w:val="008558D0"/>
    <w:rsid w:val="00855BEB"/>
    <w:rsid w:val="00861F51"/>
    <w:rsid w:val="008634B6"/>
    <w:rsid w:val="008656CD"/>
    <w:rsid w:val="00865A66"/>
    <w:rsid w:val="0086711D"/>
    <w:rsid w:val="00867A60"/>
    <w:rsid w:val="008716DA"/>
    <w:rsid w:val="00871E32"/>
    <w:rsid w:val="00873657"/>
    <w:rsid w:val="00874079"/>
    <w:rsid w:val="00875951"/>
    <w:rsid w:val="00876CD3"/>
    <w:rsid w:val="00877215"/>
    <w:rsid w:val="008777B1"/>
    <w:rsid w:val="008838AE"/>
    <w:rsid w:val="00883952"/>
    <w:rsid w:val="008848BB"/>
    <w:rsid w:val="008849AA"/>
    <w:rsid w:val="0088596B"/>
    <w:rsid w:val="00886160"/>
    <w:rsid w:val="00890456"/>
    <w:rsid w:val="00890537"/>
    <w:rsid w:val="00890D2A"/>
    <w:rsid w:val="00892901"/>
    <w:rsid w:val="00892ACB"/>
    <w:rsid w:val="00892BE2"/>
    <w:rsid w:val="00893447"/>
    <w:rsid w:val="0089459C"/>
    <w:rsid w:val="00894FEA"/>
    <w:rsid w:val="0089596C"/>
    <w:rsid w:val="00895FF1"/>
    <w:rsid w:val="00896311"/>
    <w:rsid w:val="008A44A1"/>
    <w:rsid w:val="008A5BA4"/>
    <w:rsid w:val="008A6A7F"/>
    <w:rsid w:val="008A743E"/>
    <w:rsid w:val="008A78F2"/>
    <w:rsid w:val="008B4CF9"/>
    <w:rsid w:val="008B556A"/>
    <w:rsid w:val="008B5C97"/>
    <w:rsid w:val="008B607C"/>
    <w:rsid w:val="008B65A5"/>
    <w:rsid w:val="008B6A63"/>
    <w:rsid w:val="008B6EED"/>
    <w:rsid w:val="008B7A91"/>
    <w:rsid w:val="008C008F"/>
    <w:rsid w:val="008C00FE"/>
    <w:rsid w:val="008C063D"/>
    <w:rsid w:val="008C07ED"/>
    <w:rsid w:val="008C1BD6"/>
    <w:rsid w:val="008C51B7"/>
    <w:rsid w:val="008C5A14"/>
    <w:rsid w:val="008C5B88"/>
    <w:rsid w:val="008C721C"/>
    <w:rsid w:val="008D0D91"/>
    <w:rsid w:val="008D2857"/>
    <w:rsid w:val="008D337C"/>
    <w:rsid w:val="008D3916"/>
    <w:rsid w:val="008D41A5"/>
    <w:rsid w:val="008D4BFE"/>
    <w:rsid w:val="008D59FA"/>
    <w:rsid w:val="008D63D9"/>
    <w:rsid w:val="008D6801"/>
    <w:rsid w:val="008D6979"/>
    <w:rsid w:val="008D7AB0"/>
    <w:rsid w:val="008D7BE7"/>
    <w:rsid w:val="008E0505"/>
    <w:rsid w:val="008E1599"/>
    <w:rsid w:val="008E196B"/>
    <w:rsid w:val="008E1A41"/>
    <w:rsid w:val="008E1B01"/>
    <w:rsid w:val="008E3643"/>
    <w:rsid w:val="008F2BB9"/>
    <w:rsid w:val="008F584E"/>
    <w:rsid w:val="009010FD"/>
    <w:rsid w:val="00901E9E"/>
    <w:rsid w:val="00902E34"/>
    <w:rsid w:val="00902F1A"/>
    <w:rsid w:val="00905228"/>
    <w:rsid w:val="009059E6"/>
    <w:rsid w:val="00906646"/>
    <w:rsid w:val="00906ED0"/>
    <w:rsid w:val="0090760F"/>
    <w:rsid w:val="0091090E"/>
    <w:rsid w:val="009116F4"/>
    <w:rsid w:val="009123D8"/>
    <w:rsid w:val="00912692"/>
    <w:rsid w:val="0091358D"/>
    <w:rsid w:val="00917823"/>
    <w:rsid w:val="00917C4C"/>
    <w:rsid w:val="00917C56"/>
    <w:rsid w:val="009208BF"/>
    <w:rsid w:val="00921376"/>
    <w:rsid w:val="009223C6"/>
    <w:rsid w:val="009240A9"/>
    <w:rsid w:val="009252BC"/>
    <w:rsid w:val="009266E6"/>
    <w:rsid w:val="009268E8"/>
    <w:rsid w:val="00926BB1"/>
    <w:rsid w:val="00931954"/>
    <w:rsid w:val="00931A73"/>
    <w:rsid w:val="00934C9E"/>
    <w:rsid w:val="00940EB0"/>
    <w:rsid w:val="00941475"/>
    <w:rsid w:val="00943D17"/>
    <w:rsid w:val="0094682D"/>
    <w:rsid w:val="009469B5"/>
    <w:rsid w:val="00946A14"/>
    <w:rsid w:val="009505A9"/>
    <w:rsid w:val="00950943"/>
    <w:rsid w:val="009513C0"/>
    <w:rsid w:val="00951AE5"/>
    <w:rsid w:val="009543DE"/>
    <w:rsid w:val="00955A60"/>
    <w:rsid w:val="009565DD"/>
    <w:rsid w:val="00956D06"/>
    <w:rsid w:val="009570E4"/>
    <w:rsid w:val="009571FA"/>
    <w:rsid w:val="009602E2"/>
    <w:rsid w:val="0096144B"/>
    <w:rsid w:val="00962258"/>
    <w:rsid w:val="0096502C"/>
    <w:rsid w:val="00965048"/>
    <w:rsid w:val="0097000F"/>
    <w:rsid w:val="00970F4C"/>
    <w:rsid w:val="0097136F"/>
    <w:rsid w:val="00971E3C"/>
    <w:rsid w:val="00971E7E"/>
    <w:rsid w:val="00972392"/>
    <w:rsid w:val="009727FC"/>
    <w:rsid w:val="009737D3"/>
    <w:rsid w:val="00973837"/>
    <w:rsid w:val="009739FE"/>
    <w:rsid w:val="00975AC6"/>
    <w:rsid w:val="00982F96"/>
    <w:rsid w:val="00983E52"/>
    <w:rsid w:val="009844ED"/>
    <w:rsid w:val="009846BB"/>
    <w:rsid w:val="0098492A"/>
    <w:rsid w:val="0098557D"/>
    <w:rsid w:val="00987AF6"/>
    <w:rsid w:val="00990A80"/>
    <w:rsid w:val="00991A38"/>
    <w:rsid w:val="0099306C"/>
    <w:rsid w:val="0099321A"/>
    <w:rsid w:val="00994FBB"/>
    <w:rsid w:val="009951D7"/>
    <w:rsid w:val="00997C13"/>
    <w:rsid w:val="009A112E"/>
    <w:rsid w:val="009A31D1"/>
    <w:rsid w:val="009A4A42"/>
    <w:rsid w:val="009A4E04"/>
    <w:rsid w:val="009A5969"/>
    <w:rsid w:val="009A6B2C"/>
    <w:rsid w:val="009A7492"/>
    <w:rsid w:val="009B1365"/>
    <w:rsid w:val="009B1B1C"/>
    <w:rsid w:val="009B1C54"/>
    <w:rsid w:val="009B2A96"/>
    <w:rsid w:val="009B36BD"/>
    <w:rsid w:val="009B3F8E"/>
    <w:rsid w:val="009B4F6F"/>
    <w:rsid w:val="009B5BA3"/>
    <w:rsid w:val="009B6264"/>
    <w:rsid w:val="009B642B"/>
    <w:rsid w:val="009B69B9"/>
    <w:rsid w:val="009B6DA5"/>
    <w:rsid w:val="009C0500"/>
    <w:rsid w:val="009C1147"/>
    <w:rsid w:val="009C1796"/>
    <w:rsid w:val="009C2055"/>
    <w:rsid w:val="009C38BD"/>
    <w:rsid w:val="009C3DBF"/>
    <w:rsid w:val="009C51AE"/>
    <w:rsid w:val="009C6675"/>
    <w:rsid w:val="009C679D"/>
    <w:rsid w:val="009D125E"/>
    <w:rsid w:val="009D1418"/>
    <w:rsid w:val="009D145F"/>
    <w:rsid w:val="009D1E6A"/>
    <w:rsid w:val="009D1ED2"/>
    <w:rsid w:val="009D33E3"/>
    <w:rsid w:val="009D5FB8"/>
    <w:rsid w:val="009D76F4"/>
    <w:rsid w:val="009E006F"/>
    <w:rsid w:val="009E04BA"/>
    <w:rsid w:val="009E0C41"/>
    <w:rsid w:val="009E1758"/>
    <w:rsid w:val="009E1A06"/>
    <w:rsid w:val="009E1F69"/>
    <w:rsid w:val="009E5C17"/>
    <w:rsid w:val="009E6B9C"/>
    <w:rsid w:val="009E70CE"/>
    <w:rsid w:val="009F00C2"/>
    <w:rsid w:val="009F0523"/>
    <w:rsid w:val="009F079A"/>
    <w:rsid w:val="009F0B8C"/>
    <w:rsid w:val="009F2366"/>
    <w:rsid w:val="009F2A72"/>
    <w:rsid w:val="009F2CEF"/>
    <w:rsid w:val="009F584F"/>
    <w:rsid w:val="009F64FD"/>
    <w:rsid w:val="009F7072"/>
    <w:rsid w:val="00A0195C"/>
    <w:rsid w:val="00A01BCE"/>
    <w:rsid w:val="00A02B3F"/>
    <w:rsid w:val="00A03E64"/>
    <w:rsid w:val="00A04863"/>
    <w:rsid w:val="00A04DE7"/>
    <w:rsid w:val="00A052A2"/>
    <w:rsid w:val="00A0538D"/>
    <w:rsid w:val="00A06C65"/>
    <w:rsid w:val="00A075E6"/>
    <w:rsid w:val="00A077F0"/>
    <w:rsid w:val="00A105C0"/>
    <w:rsid w:val="00A10643"/>
    <w:rsid w:val="00A1115F"/>
    <w:rsid w:val="00A1148F"/>
    <w:rsid w:val="00A11C23"/>
    <w:rsid w:val="00A12798"/>
    <w:rsid w:val="00A1361D"/>
    <w:rsid w:val="00A13797"/>
    <w:rsid w:val="00A15F38"/>
    <w:rsid w:val="00A1609E"/>
    <w:rsid w:val="00A16E24"/>
    <w:rsid w:val="00A175A1"/>
    <w:rsid w:val="00A2145C"/>
    <w:rsid w:val="00A2331F"/>
    <w:rsid w:val="00A23339"/>
    <w:rsid w:val="00A23395"/>
    <w:rsid w:val="00A23FCD"/>
    <w:rsid w:val="00A2480F"/>
    <w:rsid w:val="00A24F7B"/>
    <w:rsid w:val="00A26852"/>
    <w:rsid w:val="00A277FC"/>
    <w:rsid w:val="00A30186"/>
    <w:rsid w:val="00A30BBD"/>
    <w:rsid w:val="00A3218C"/>
    <w:rsid w:val="00A327CC"/>
    <w:rsid w:val="00A34B63"/>
    <w:rsid w:val="00A35DEB"/>
    <w:rsid w:val="00A370EC"/>
    <w:rsid w:val="00A37488"/>
    <w:rsid w:val="00A41820"/>
    <w:rsid w:val="00A41BCC"/>
    <w:rsid w:val="00A422AD"/>
    <w:rsid w:val="00A4427E"/>
    <w:rsid w:val="00A44E3F"/>
    <w:rsid w:val="00A4713B"/>
    <w:rsid w:val="00A4782F"/>
    <w:rsid w:val="00A50295"/>
    <w:rsid w:val="00A50363"/>
    <w:rsid w:val="00A50D05"/>
    <w:rsid w:val="00A5140C"/>
    <w:rsid w:val="00A51C44"/>
    <w:rsid w:val="00A529F7"/>
    <w:rsid w:val="00A533FC"/>
    <w:rsid w:val="00A5750D"/>
    <w:rsid w:val="00A57CC9"/>
    <w:rsid w:val="00A57FE7"/>
    <w:rsid w:val="00A601DB"/>
    <w:rsid w:val="00A610DC"/>
    <w:rsid w:val="00A61687"/>
    <w:rsid w:val="00A61C2B"/>
    <w:rsid w:val="00A62E31"/>
    <w:rsid w:val="00A63E82"/>
    <w:rsid w:val="00A64AA0"/>
    <w:rsid w:val="00A64EDC"/>
    <w:rsid w:val="00A6781C"/>
    <w:rsid w:val="00A67D0E"/>
    <w:rsid w:val="00A706BC"/>
    <w:rsid w:val="00A70CED"/>
    <w:rsid w:val="00A70D76"/>
    <w:rsid w:val="00A71B7A"/>
    <w:rsid w:val="00A722F6"/>
    <w:rsid w:val="00A72B90"/>
    <w:rsid w:val="00A75229"/>
    <w:rsid w:val="00A77278"/>
    <w:rsid w:val="00A77A86"/>
    <w:rsid w:val="00A77F6C"/>
    <w:rsid w:val="00A8321D"/>
    <w:rsid w:val="00A8401F"/>
    <w:rsid w:val="00A8538A"/>
    <w:rsid w:val="00A857C7"/>
    <w:rsid w:val="00A86535"/>
    <w:rsid w:val="00A86BBC"/>
    <w:rsid w:val="00A87529"/>
    <w:rsid w:val="00A87CB0"/>
    <w:rsid w:val="00A90403"/>
    <w:rsid w:val="00A94326"/>
    <w:rsid w:val="00A94646"/>
    <w:rsid w:val="00A953D2"/>
    <w:rsid w:val="00A957A6"/>
    <w:rsid w:val="00A95831"/>
    <w:rsid w:val="00A958A1"/>
    <w:rsid w:val="00A95A9A"/>
    <w:rsid w:val="00A95DB0"/>
    <w:rsid w:val="00A96333"/>
    <w:rsid w:val="00A97104"/>
    <w:rsid w:val="00A97BD7"/>
    <w:rsid w:val="00A97D00"/>
    <w:rsid w:val="00AA09E6"/>
    <w:rsid w:val="00AA0C37"/>
    <w:rsid w:val="00AA1337"/>
    <w:rsid w:val="00AA2BA6"/>
    <w:rsid w:val="00AB0B88"/>
    <w:rsid w:val="00AB23EF"/>
    <w:rsid w:val="00AC0692"/>
    <w:rsid w:val="00AC18C9"/>
    <w:rsid w:val="00AC2DD2"/>
    <w:rsid w:val="00AC461A"/>
    <w:rsid w:val="00AC4F8B"/>
    <w:rsid w:val="00AC60C2"/>
    <w:rsid w:val="00AD074F"/>
    <w:rsid w:val="00AD126F"/>
    <w:rsid w:val="00AD2400"/>
    <w:rsid w:val="00AD2DA6"/>
    <w:rsid w:val="00AD2DB1"/>
    <w:rsid w:val="00AD4B77"/>
    <w:rsid w:val="00AD4FCF"/>
    <w:rsid w:val="00AD5AF6"/>
    <w:rsid w:val="00AD6C1D"/>
    <w:rsid w:val="00AD749F"/>
    <w:rsid w:val="00AE14C0"/>
    <w:rsid w:val="00AE1FAA"/>
    <w:rsid w:val="00AE21F7"/>
    <w:rsid w:val="00AE23CA"/>
    <w:rsid w:val="00AE295E"/>
    <w:rsid w:val="00AE3DC9"/>
    <w:rsid w:val="00AE4238"/>
    <w:rsid w:val="00AE7F10"/>
    <w:rsid w:val="00AF0220"/>
    <w:rsid w:val="00AF1355"/>
    <w:rsid w:val="00AF1684"/>
    <w:rsid w:val="00AF19F9"/>
    <w:rsid w:val="00AF2280"/>
    <w:rsid w:val="00AF3A34"/>
    <w:rsid w:val="00AF4125"/>
    <w:rsid w:val="00AF534B"/>
    <w:rsid w:val="00AF54AF"/>
    <w:rsid w:val="00AF67A8"/>
    <w:rsid w:val="00AF7F73"/>
    <w:rsid w:val="00B00295"/>
    <w:rsid w:val="00B012D5"/>
    <w:rsid w:val="00B016CB"/>
    <w:rsid w:val="00B104BE"/>
    <w:rsid w:val="00B10555"/>
    <w:rsid w:val="00B11879"/>
    <w:rsid w:val="00B12D88"/>
    <w:rsid w:val="00B130DE"/>
    <w:rsid w:val="00B14D22"/>
    <w:rsid w:val="00B16098"/>
    <w:rsid w:val="00B161A1"/>
    <w:rsid w:val="00B173E9"/>
    <w:rsid w:val="00B17F68"/>
    <w:rsid w:val="00B204E9"/>
    <w:rsid w:val="00B21108"/>
    <w:rsid w:val="00B21716"/>
    <w:rsid w:val="00B22207"/>
    <w:rsid w:val="00B231A3"/>
    <w:rsid w:val="00B231E9"/>
    <w:rsid w:val="00B257D7"/>
    <w:rsid w:val="00B30E99"/>
    <w:rsid w:val="00B31759"/>
    <w:rsid w:val="00B32310"/>
    <w:rsid w:val="00B34354"/>
    <w:rsid w:val="00B35C07"/>
    <w:rsid w:val="00B36CAF"/>
    <w:rsid w:val="00B36E16"/>
    <w:rsid w:val="00B37074"/>
    <w:rsid w:val="00B373A0"/>
    <w:rsid w:val="00B37507"/>
    <w:rsid w:val="00B37521"/>
    <w:rsid w:val="00B379BE"/>
    <w:rsid w:val="00B413BF"/>
    <w:rsid w:val="00B4144E"/>
    <w:rsid w:val="00B41D35"/>
    <w:rsid w:val="00B43A32"/>
    <w:rsid w:val="00B44452"/>
    <w:rsid w:val="00B44806"/>
    <w:rsid w:val="00B46E82"/>
    <w:rsid w:val="00B47B1C"/>
    <w:rsid w:val="00B47ED5"/>
    <w:rsid w:val="00B50283"/>
    <w:rsid w:val="00B507F6"/>
    <w:rsid w:val="00B50C5C"/>
    <w:rsid w:val="00B50EAC"/>
    <w:rsid w:val="00B515D7"/>
    <w:rsid w:val="00B5251F"/>
    <w:rsid w:val="00B572C0"/>
    <w:rsid w:val="00B57F95"/>
    <w:rsid w:val="00B60494"/>
    <w:rsid w:val="00B61833"/>
    <w:rsid w:val="00B618C1"/>
    <w:rsid w:val="00B61B0D"/>
    <w:rsid w:val="00B628D2"/>
    <w:rsid w:val="00B6341C"/>
    <w:rsid w:val="00B64462"/>
    <w:rsid w:val="00B644C3"/>
    <w:rsid w:val="00B6481C"/>
    <w:rsid w:val="00B65593"/>
    <w:rsid w:val="00B65900"/>
    <w:rsid w:val="00B66780"/>
    <w:rsid w:val="00B6704C"/>
    <w:rsid w:val="00B70A84"/>
    <w:rsid w:val="00B73240"/>
    <w:rsid w:val="00B75A5C"/>
    <w:rsid w:val="00B77D00"/>
    <w:rsid w:val="00B80767"/>
    <w:rsid w:val="00B8081D"/>
    <w:rsid w:val="00B80922"/>
    <w:rsid w:val="00B80E5C"/>
    <w:rsid w:val="00B80F30"/>
    <w:rsid w:val="00B821D3"/>
    <w:rsid w:val="00B82FA3"/>
    <w:rsid w:val="00B83962"/>
    <w:rsid w:val="00B83E13"/>
    <w:rsid w:val="00B8405D"/>
    <w:rsid w:val="00B84E01"/>
    <w:rsid w:val="00B8597B"/>
    <w:rsid w:val="00B85F52"/>
    <w:rsid w:val="00B87B68"/>
    <w:rsid w:val="00B90FAA"/>
    <w:rsid w:val="00B9228C"/>
    <w:rsid w:val="00B9231F"/>
    <w:rsid w:val="00B92E49"/>
    <w:rsid w:val="00B936F7"/>
    <w:rsid w:val="00B96973"/>
    <w:rsid w:val="00B96AD1"/>
    <w:rsid w:val="00B97D78"/>
    <w:rsid w:val="00BA092F"/>
    <w:rsid w:val="00BA11D4"/>
    <w:rsid w:val="00BA156B"/>
    <w:rsid w:val="00BA2381"/>
    <w:rsid w:val="00BA3AF0"/>
    <w:rsid w:val="00BA596D"/>
    <w:rsid w:val="00BA68D6"/>
    <w:rsid w:val="00BB1973"/>
    <w:rsid w:val="00BB1CA5"/>
    <w:rsid w:val="00BB1D0E"/>
    <w:rsid w:val="00BB2D6E"/>
    <w:rsid w:val="00BB3C08"/>
    <w:rsid w:val="00BB444A"/>
    <w:rsid w:val="00BB5292"/>
    <w:rsid w:val="00BB54DB"/>
    <w:rsid w:val="00BB6954"/>
    <w:rsid w:val="00BB7652"/>
    <w:rsid w:val="00BB7A6B"/>
    <w:rsid w:val="00BC0846"/>
    <w:rsid w:val="00BC11FE"/>
    <w:rsid w:val="00BC2AAC"/>
    <w:rsid w:val="00BC4FB9"/>
    <w:rsid w:val="00BC5C06"/>
    <w:rsid w:val="00BC6410"/>
    <w:rsid w:val="00BC687D"/>
    <w:rsid w:val="00BC7492"/>
    <w:rsid w:val="00BD0329"/>
    <w:rsid w:val="00BD0A8F"/>
    <w:rsid w:val="00BD2224"/>
    <w:rsid w:val="00BD2980"/>
    <w:rsid w:val="00BD333B"/>
    <w:rsid w:val="00BD3FA7"/>
    <w:rsid w:val="00BD46D3"/>
    <w:rsid w:val="00BD49F5"/>
    <w:rsid w:val="00BD6259"/>
    <w:rsid w:val="00BE03D5"/>
    <w:rsid w:val="00BE16A9"/>
    <w:rsid w:val="00BE2636"/>
    <w:rsid w:val="00BE4B2B"/>
    <w:rsid w:val="00BE5016"/>
    <w:rsid w:val="00BE598C"/>
    <w:rsid w:val="00BE5BB7"/>
    <w:rsid w:val="00BE6C45"/>
    <w:rsid w:val="00BE70EB"/>
    <w:rsid w:val="00BF1A99"/>
    <w:rsid w:val="00BF2803"/>
    <w:rsid w:val="00BF2C69"/>
    <w:rsid w:val="00BF467F"/>
    <w:rsid w:val="00BF46C3"/>
    <w:rsid w:val="00BF6745"/>
    <w:rsid w:val="00BF76E5"/>
    <w:rsid w:val="00C02861"/>
    <w:rsid w:val="00C02E85"/>
    <w:rsid w:val="00C03FBB"/>
    <w:rsid w:val="00C0723B"/>
    <w:rsid w:val="00C07BCE"/>
    <w:rsid w:val="00C10BB4"/>
    <w:rsid w:val="00C10F5E"/>
    <w:rsid w:val="00C11F01"/>
    <w:rsid w:val="00C12CD8"/>
    <w:rsid w:val="00C12F66"/>
    <w:rsid w:val="00C140CD"/>
    <w:rsid w:val="00C1641C"/>
    <w:rsid w:val="00C17D0D"/>
    <w:rsid w:val="00C21BE2"/>
    <w:rsid w:val="00C21C74"/>
    <w:rsid w:val="00C22582"/>
    <w:rsid w:val="00C22906"/>
    <w:rsid w:val="00C23FCB"/>
    <w:rsid w:val="00C241D9"/>
    <w:rsid w:val="00C25144"/>
    <w:rsid w:val="00C255DB"/>
    <w:rsid w:val="00C2614F"/>
    <w:rsid w:val="00C263C5"/>
    <w:rsid w:val="00C309AD"/>
    <w:rsid w:val="00C335DB"/>
    <w:rsid w:val="00C3384D"/>
    <w:rsid w:val="00C34AEA"/>
    <w:rsid w:val="00C35B6C"/>
    <w:rsid w:val="00C36809"/>
    <w:rsid w:val="00C3682C"/>
    <w:rsid w:val="00C37F74"/>
    <w:rsid w:val="00C418B4"/>
    <w:rsid w:val="00C42994"/>
    <w:rsid w:val="00C435B1"/>
    <w:rsid w:val="00C43919"/>
    <w:rsid w:val="00C43D4C"/>
    <w:rsid w:val="00C4580C"/>
    <w:rsid w:val="00C479E5"/>
    <w:rsid w:val="00C50766"/>
    <w:rsid w:val="00C53773"/>
    <w:rsid w:val="00C54821"/>
    <w:rsid w:val="00C5482A"/>
    <w:rsid w:val="00C54AAB"/>
    <w:rsid w:val="00C5709E"/>
    <w:rsid w:val="00C57DF3"/>
    <w:rsid w:val="00C60D9A"/>
    <w:rsid w:val="00C60FC9"/>
    <w:rsid w:val="00C6161A"/>
    <w:rsid w:val="00C61775"/>
    <w:rsid w:val="00C618EB"/>
    <w:rsid w:val="00C62143"/>
    <w:rsid w:val="00C62209"/>
    <w:rsid w:val="00C633F9"/>
    <w:rsid w:val="00C6398A"/>
    <w:rsid w:val="00C63D3C"/>
    <w:rsid w:val="00C63D8E"/>
    <w:rsid w:val="00C64303"/>
    <w:rsid w:val="00C645A5"/>
    <w:rsid w:val="00C65B40"/>
    <w:rsid w:val="00C66251"/>
    <w:rsid w:val="00C66AF7"/>
    <w:rsid w:val="00C67578"/>
    <w:rsid w:val="00C676B4"/>
    <w:rsid w:val="00C6794A"/>
    <w:rsid w:val="00C70DA1"/>
    <w:rsid w:val="00C715E6"/>
    <w:rsid w:val="00C8248F"/>
    <w:rsid w:val="00C82D3A"/>
    <w:rsid w:val="00C83EAE"/>
    <w:rsid w:val="00C841FE"/>
    <w:rsid w:val="00C91C02"/>
    <w:rsid w:val="00C9528C"/>
    <w:rsid w:val="00C95A48"/>
    <w:rsid w:val="00C95D73"/>
    <w:rsid w:val="00C9622E"/>
    <w:rsid w:val="00C97A5F"/>
    <w:rsid w:val="00CA1180"/>
    <w:rsid w:val="00CA246E"/>
    <w:rsid w:val="00CA34C6"/>
    <w:rsid w:val="00CA3FD6"/>
    <w:rsid w:val="00CA414F"/>
    <w:rsid w:val="00CA545B"/>
    <w:rsid w:val="00CB17A6"/>
    <w:rsid w:val="00CB188E"/>
    <w:rsid w:val="00CB1EF3"/>
    <w:rsid w:val="00CB252E"/>
    <w:rsid w:val="00CB2AD8"/>
    <w:rsid w:val="00CB3E79"/>
    <w:rsid w:val="00CB4344"/>
    <w:rsid w:val="00CB4F16"/>
    <w:rsid w:val="00CB71C1"/>
    <w:rsid w:val="00CC0CDF"/>
    <w:rsid w:val="00CC1452"/>
    <w:rsid w:val="00CC33F7"/>
    <w:rsid w:val="00CC364C"/>
    <w:rsid w:val="00CC6B1B"/>
    <w:rsid w:val="00CC78A4"/>
    <w:rsid w:val="00CD017B"/>
    <w:rsid w:val="00CD22B8"/>
    <w:rsid w:val="00CD5C0F"/>
    <w:rsid w:val="00CD6A5C"/>
    <w:rsid w:val="00CD7DE9"/>
    <w:rsid w:val="00CE2334"/>
    <w:rsid w:val="00CE2BFC"/>
    <w:rsid w:val="00CE2D60"/>
    <w:rsid w:val="00CE35BF"/>
    <w:rsid w:val="00CE6226"/>
    <w:rsid w:val="00CE64FB"/>
    <w:rsid w:val="00CE67AB"/>
    <w:rsid w:val="00CE7461"/>
    <w:rsid w:val="00CF023A"/>
    <w:rsid w:val="00CF15D7"/>
    <w:rsid w:val="00CF3C7E"/>
    <w:rsid w:val="00CF3F44"/>
    <w:rsid w:val="00CF5147"/>
    <w:rsid w:val="00CF5762"/>
    <w:rsid w:val="00CF5DCF"/>
    <w:rsid w:val="00CF6551"/>
    <w:rsid w:val="00CF743A"/>
    <w:rsid w:val="00CF7AD3"/>
    <w:rsid w:val="00D027D0"/>
    <w:rsid w:val="00D04F3F"/>
    <w:rsid w:val="00D07513"/>
    <w:rsid w:val="00D115C6"/>
    <w:rsid w:val="00D11D83"/>
    <w:rsid w:val="00D12EE8"/>
    <w:rsid w:val="00D14267"/>
    <w:rsid w:val="00D14AA5"/>
    <w:rsid w:val="00D16F92"/>
    <w:rsid w:val="00D22231"/>
    <w:rsid w:val="00D22AB9"/>
    <w:rsid w:val="00D24137"/>
    <w:rsid w:val="00D26F8D"/>
    <w:rsid w:val="00D27481"/>
    <w:rsid w:val="00D27E46"/>
    <w:rsid w:val="00D30111"/>
    <w:rsid w:val="00D31E2C"/>
    <w:rsid w:val="00D323D7"/>
    <w:rsid w:val="00D32ADB"/>
    <w:rsid w:val="00D335C1"/>
    <w:rsid w:val="00D33839"/>
    <w:rsid w:val="00D349A5"/>
    <w:rsid w:val="00D37339"/>
    <w:rsid w:val="00D40468"/>
    <w:rsid w:val="00D40915"/>
    <w:rsid w:val="00D4184F"/>
    <w:rsid w:val="00D443FD"/>
    <w:rsid w:val="00D44692"/>
    <w:rsid w:val="00D447D9"/>
    <w:rsid w:val="00D44B86"/>
    <w:rsid w:val="00D45FB4"/>
    <w:rsid w:val="00D46EF2"/>
    <w:rsid w:val="00D47941"/>
    <w:rsid w:val="00D47FF2"/>
    <w:rsid w:val="00D5113A"/>
    <w:rsid w:val="00D511A5"/>
    <w:rsid w:val="00D5230D"/>
    <w:rsid w:val="00D53402"/>
    <w:rsid w:val="00D5486E"/>
    <w:rsid w:val="00D553BE"/>
    <w:rsid w:val="00D60AAF"/>
    <w:rsid w:val="00D6123C"/>
    <w:rsid w:val="00D62A73"/>
    <w:rsid w:val="00D63603"/>
    <w:rsid w:val="00D64206"/>
    <w:rsid w:val="00D6591A"/>
    <w:rsid w:val="00D66840"/>
    <w:rsid w:val="00D708FB"/>
    <w:rsid w:val="00D70D63"/>
    <w:rsid w:val="00D73955"/>
    <w:rsid w:val="00D74F58"/>
    <w:rsid w:val="00D75604"/>
    <w:rsid w:val="00D7603A"/>
    <w:rsid w:val="00D77595"/>
    <w:rsid w:val="00D77DDF"/>
    <w:rsid w:val="00D8037D"/>
    <w:rsid w:val="00D809E0"/>
    <w:rsid w:val="00D80C36"/>
    <w:rsid w:val="00D811DB"/>
    <w:rsid w:val="00D81A33"/>
    <w:rsid w:val="00D82F5F"/>
    <w:rsid w:val="00D84349"/>
    <w:rsid w:val="00D87334"/>
    <w:rsid w:val="00D91183"/>
    <w:rsid w:val="00D933D8"/>
    <w:rsid w:val="00D96BC3"/>
    <w:rsid w:val="00D97064"/>
    <w:rsid w:val="00DA1794"/>
    <w:rsid w:val="00DA24E2"/>
    <w:rsid w:val="00DA3B88"/>
    <w:rsid w:val="00DA502A"/>
    <w:rsid w:val="00DA5A03"/>
    <w:rsid w:val="00DA6259"/>
    <w:rsid w:val="00DA7C75"/>
    <w:rsid w:val="00DA7CC1"/>
    <w:rsid w:val="00DB0EDE"/>
    <w:rsid w:val="00DB3805"/>
    <w:rsid w:val="00DB49B1"/>
    <w:rsid w:val="00DB6010"/>
    <w:rsid w:val="00DB682B"/>
    <w:rsid w:val="00DB7340"/>
    <w:rsid w:val="00DB7B3A"/>
    <w:rsid w:val="00DB7BC2"/>
    <w:rsid w:val="00DC135B"/>
    <w:rsid w:val="00DC2CAB"/>
    <w:rsid w:val="00DC36AE"/>
    <w:rsid w:val="00DC3B86"/>
    <w:rsid w:val="00DC45CB"/>
    <w:rsid w:val="00DC49C3"/>
    <w:rsid w:val="00DC4F1E"/>
    <w:rsid w:val="00DC5AA8"/>
    <w:rsid w:val="00DC6D76"/>
    <w:rsid w:val="00DD23DB"/>
    <w:rsid w:val="00DD2DC1"/>
    <w:rsid w:val="00DD43E9"/>
    <w:rsid w:val="00DD504E"/>
    <w:rsid w:val="00DD591A"/>
    <w:rsid w:val="00DD60C6"/>
    <w:rsid w:val="00DD6252"/>
    <w:rsid w:val="00DD64F8"/>
    <w:rsid w:val="00DD6B23"/>
    <w:rsid w:val="00DE001A"/>
    <w:rsid w:val="00DE1E30"/>
    <w:rsid w:val="00DE1FD7"/>
    <w:rsid w:val="00DE2140"/>
    <w:rsid w:val="00DE223A"/>
    <w:rsid w:val="00DE2D08"/>
    <w:rsid w:val="00DE38E5"/>
    <w:rsid w:val="00DE3A28"/>
    <w:rsid w:val="00DE45D7"/>
    <w:rsid w:val="00DE5F87"/>
    <w:rsid w:val="00DE60F4"/>
    <w:rsid w:val="00DE72FD"/>
    <w:rsid w:val="00DE73AE"/>
    <w:rsid w:val="00DF0005"/>
    <w:rsid w:val="00DF19F2"/>
    <w:rsid w:val="00DF1B81"/>
    <w:rsid w:val="00DF2625"/>
    <w:rsid w:val="00DF2687"/>
    <w:rsid w:val="00DF2776"/>
    <w:rsid w:val="00DF3FFE"/>
    <w:rsid w:val="00DF68AD"/>
    <w:rsid w:val="00DF6AE7"/>
    <w:rsid w:val="00E01E6B"/>
    <w:rsid w:val="00E032D5"/>
    <w:rsid w:val="00E039C0"/>
    <w:rsid w:val="00E04299"/>
    <w:rsid w:val="00E049C2"/>
    <w:rsid w:val="00E05483"/>
    <w:rsid w:val="00E057D1"/>
    <w:rsid w:val="00E06339"/>
    <w:rsid w:val="00E06914"/>
    <w:rsid w:val="00E10E41"/>
    <w:rsid w:val="00E111D7"/>
    <w:rsid w:val="00E1135E"/>
    <w:rsid w:val="00E132CB"/>
    <w:rsid w:val="00E132E8"/>
    <w:rsid w:val="00E1350F"/>
    <w:rsid w:val="00E13870"/>
    <w:rsid w:val="00E1538D"/>
    <w:rsid w:val="00E17BD8"/>
    <w:rsid w:val="00E17E86"/>
    <w:rsid w:val="00E2039B"/>
    <w:rsid w:val="00E21406"/>
    <w:rsid w:val="00E21ADE"/>
    <w:rsid w:val="00E21D21"/>
    <w:rsid w:val="00E23B2F"/>
    <w:rsid w:val="00E23D42"/>
    <w:rsid w:val="00E244D0"/>
    <w:rsid w:val="00E2467B"/>
    <w:rsid w:val="00E24A3C"/>
    <w:rsid w:val="00E24F51"/>
    <w:rsid w:val="00E260B3"/>
    <w:rsid w:val="00E264DA"/>
    <w:rsid w:val="00E27759"/>
    <w:rsid w:val="00E30083"/>
    <w:rsid w:val="00E30DD3"/>
    <w:rsid w:val="00E315D5"/>
    <w:rsid w:val="00E31746"/>
    <w:rsid w:val="00E35706"/>
    <w:rsid w:val="00E36881"/>
    <w:rsid w:val="00E3721D"/>
    <w:rsid w:val="00E37388"/>
    <w:rsid w:val="00E419B9"/>
    <w:rsid w:val="00E42F52"/>
    <w:rsid w:val="00E43AB6"/>
    <w:rsid w:val="00E43DF7"/>
    <w:rsid w:val="00E44B1A"/>
    <w:rsid w:val="00E46795"/>
    <w:rsid w:val="00E46DF4"/>
    <w:rsid w:val="00E46F38"/>
    <w:rsid w:val="00E52256"/>
    <w:rsid w:val="00E535B8"/>
    <w:rsid w:val="00E54CA5"/>
    <w:rsid w:val="00E56B50"/>
    <w:rsid w:val="00E6058C"/>
    <w:rsid w:val="00E60B09"/>
    <w:rsid w:val="00E61070"/>
    <w:rsid w:val="00E61332"/>
    <w:rsid w:val="00E6270E"/>
    <w:rsid w:val="00E62B43"/>
    <w:rsid w:val="00E63CA7"/>
    <w:rsid w:val="00E6472B"/>
    <w:rsid w:val="00E65BC5"/>
    <w:rsid w:val="00E65C9B"/>
    <w:rsid w:val="00E65D41"/>
    <w:rsid w:val="00E66523"/>
    <w:rsid w:val="00E703F1"/>
    <w:rsid w:val="00E72276"/>
    <w:rsid w:val="00E72E5A"/>
    <w:rsid w:val="00E72EDC"/>
    <w:rsid w:val="00E73831"/>
    <w:rsid w:val="00E76458"/>
    <w:rsid w:val="00E76744"/>
    <w:rsid w:val="00E76F7B"/>
    <w:rsid w:val="00E77F0D"/>
    <w:rsid w:val="00E80876"/>
    <w:rsid w:val="00E81B12"/>
    <w:rsid w:val="00E83972"/>
    <w:rsid w:val="00E84E80"/>
    <w:rsid w:val="00E86E0B"/>
    <w:rsid w:val="00E879B2"/>
    <w:rsid w:val="00E92C47"/>
    <w:rsid w:val="00E93090"/>
    <w:rsid w:val="00E93AD4"/>
    <w:rsid w:val="00E944E8"/>
    <w:rsid w:val="00E960BA"/>
    <w:rsid w:val="00EA00F5"/>
    <w:rsid w:val="00EA09F3"/>
    <w:rsid w:val="00EA11A3"/>
    <w:rsid w:val="00EA420C"/>
    <w:rsid w:val="00EA47C2"/>
    <w:rsid w:val="00EA6760"/>
    <w:rsid w:val="00EA7C41"/>
    <w:rsid w:val="00EA7D73"/>
    <w:rsid w:val="00EB0032"/>
    <w:rsid w:val="00EB1224"/>
    <w:rsid w:val="00EB28BB"/>
    <w:rsid w:val="00EB35DA"/>
    <w:rsid w:val="00EB4F2D"/>
    <w:rsid w:val="00EB6DFC"/>
    <w:rsid w:val="00EB75FD"/>
    <w:rsid w:val="00EB7641"/>
    <w:rsid w:val="00EB773B"/>
    <w:rsid w:val="00EC0020"/>
    <w:rsid w:val="00EC0B90"/>
    <w:rsid w:val="00EC0EC1"/>
    <w:rsid w:val="00EC132C"/>
    <w:rsid w:val="00EC17E2"/>
    <w:rsid w:val="00EC2D8C"/>
    <w:rsid w:val="00EC4525"/>
    <w:rsid w:val="00EC5F80"/>
    <w:rsid w:val="00EC68BC"/>
    <w:rsid w:val="00EC6BE2"/>
    <w:rsid w:val="00EC728A"/>
    <w:rsid w:val="00EC7F1C"/>
    <w:rsid w:val="00ED0BA8"/>
    <w:rsid w:val="00ED15FC"/>
    <w:rsid w:val="00ED23AD"/>
    <w:rsid w:val="00ED41C6"/>
    <w:rsid w:val="00ED4F50"/>
    <w:rsid w:val="00ED5203"/>
    <w:rsid w:val="00ED5287"/>
    <w:rsid w:val="00ED584F"/>
    <w:rsid w:val="00ED6CC6"/>
    <w:rsid w:val="00EE0A78"/>
    <w:rsid w:val="00EE380E"/>
    <w:rsid w:val="00EE3E65"/>
    <w:rsid w:val="00EE7DB7"/>
    <w:rsid w:val="00EF085F"/>
    <w:rsid w:val="00EF133B"/>
    <w:rsid w:val="00EF1CA8"/>
    <w:rsid w:val="00EF3F96"/>
    <w:rsid w:val="00EF4367"/>
    <w:rsid w:val="00EF45C0"/>
    <w:rsid w:val="00EF5047"/>
    <w:rsid w:val="00EF5CFB"/>
    <w:rsid w:val="00F01087"/>
    <w:rsid w:val="00F01921"/>
    <w:rsid w:val="00F01B74"/>
    <w:rsid w:val="00F02754"/>
    <w:rsid w:val="00F02A2E"/>
    <w:rsid w:val="00F0302F"/>
    <w:rsid w:val="00F038A0"/>
    <w:rsid w:val="00F06738"/>
    <w:rsid w:val="00F07934"/>
    <w:rsid w:val="00F106F4"/>
    <w:rsid w:val="00F11A21"/>
    <w:rsid w:val="00F12B30"/>
    <w:rsid w:val="00F14DE3"/>
    <w:rsid w:val="00F15B64"/>
    <w:rsid w:val="00F15E78"/>
    <w:rsid w:val="00F16085"/>
    <w:rsid w:val="00F16CA6"/>
    <w:rsid w:val="00F17648"/>
    <w:rsid w:val="00F20B9B"/>
    <w:rsid w:val="00F20E60"/>
    <w:rsid w:val="00F21D9C"/>
    <w:rsid w:val="00F21E45"/>
    <w:rsid w:val="00F23924"/>
    <w:rsid w:val="00F23A8B"/>
    <w:rsid w:val="00F23B4B"/>
    <w:rsid w:val="00F2474D"/>
    <w:rsid w:val="00F24BE6"/>
    <w:rsid w:val="00F24D99"/>
    <w:rsid w:val="00F25630"/>
    <w:rsid w:val="00F2585B"/>
    <w:rsid w:val="00F2667D"/>
    <w:rsid w:val="00F26D6D"/>
    <w:rsid w:val="00F275E5"/>
    <w:rsid w:val="00F3078E"/>
    <w:rsid w:val="00F30793"/>
    <w:rsid w:val="00F31FC3"/>
    <w:rsid w:val="00F324D6"/>
    <w:rsid w:val="00F343E3"/>
    <w:rsid w:val="00F34E7C"/>
    <w:rsid w:val="00F3598E"/>
    <w:rsid w:val="00F36F0B"/>
    <w:rsid w:val="00F400F6"/>
    <w:rsid w:val="00F403C2"/>
    <w:rsid w:val="00F40736"/>
    <w:rsid w:val="00F40CA0"/>
    <w:rsid w:val="00F40E31"/>
    <w:rsid w:val="00F425A6"/>
    <w:rsid w:val="00F42D83"/>
    <w:rsid w:val="00F43EAB"/>
    <w:rsid w:val="00F4473A"/>
    <w:rsid w:val="00F45B24"/>
    <w:rsid w:val="00F46A8C"/>
    <w:rsid w:val="00F50DFB"/>
    <w:rsid w:val="00F52DAF"/>
    <w:rsid w:val="00F539EE"/>
    <w:rsid w:val="00F53FF8"/>
    <w:rsid w:val="00F54BFE"/>
    <w:rsid w:val="00F55269"/>
    <w:rsid w:val="00F618CA"/>
    <w:rsid w:val="00F6230A"/>
    <w:rsid w:val="00F6281E"/>
    <w:rsid w:val="00F6303B"/>
    <w:rsid w:val="00F63958"/>
    <w:rsid w:val="00F65915"/>
    <w:rsid w:val="00F663AA"/>
    <w:rsid w:val="00F66B5F"/>
    <w:rsid w:val="00F671A6"/>
    <w:rsid w:val="00F67849"/>
    <w:rsid w:val="00F7031C"/>
    <w:rsid w:val="00F705B6"/>
    <w:rsid w:val="00F7108D"/>
    <w:rsid w:val="00F728C8"/>
    <w:rsid w:val="00F759EB"/>
    <w:rsid w:val="00F75A45"/>
    <w:rsid w:val="00F77BF7"/>
    <w:rsid w:val="00F80AE3"/>
    <w:rsid w:val="00F814AE"/>
    <w:rsid w:val="00F82236"/>
    <w:rsid w:val="00F82C31"/>
    <w:rsid w:val="00F85438"/>
    <w:rsid w:val="00F860F8"/>
    <w:rsid w:val="00F8791C"/>
    <w:rsid w:val="00F90026"/>
    <w:rsid w:val="00F90FE4"/>
    <w:rsid w:val="00F92BAB"/>
    <w:rsid w:val="00F92F57"/>
    <w:rsid w:val="00F94914"/>
    <w:rsid w:val="00F9687D"/>
    <w:rsid w:val="00F969FE"/>
    <w:rsid w:val="00F96C7B"/>
    <w:rsid w:val="00F97933"/>
    <w:rsid w:val="00FA11AB"/>
    <w:rsid w:val="00FA222C"/>
    <w:rsid w:val="00FA2B46"/>
    <w:rsid w:val="00FA4219"/>
    <w:rsid w:val="00FA52D1"/>
    <w:rsid w:val="00FA577D"/>
    <w:rsid w:val="00FA6CF6"/>
    <w:rsid w:val="00FB12C4"/>
    <w:rsid w:val="00FB25DE"/>
    <w:rsid w:val="00FB36E6"/>
    <w:rsid w:val="00FB4E95"/>
    <w:rsid w:val="00FB65C2"/>
    <w:rsid w:val="00FB6615"/>
    <w:rsid w:val="00FB6B0E"/>
    <w:rsid w:val="00FB7212"/>
    <w:rsid w:val="00FC0FA6"/>
    <w:rsid w:val="00FC1B67"/>
    <w:rsid w:val="00FC2447"/>
    <w:rsid w:val="00FC48C3"/>
    <w:rsid w:val="00FC60DD"/>
    <w:rsid w:val="00FC7793"/>
    <w:rsid w:val="00FD02AA"/>
    <w:rsid w:val="00FD246B"/>
    <w:rsid w:val="00FD2480"/>
    <w:rsid w:val="00FD3307"/>
    <w:rsid w:val="00FD5298"/>
    <w:rsid w:val="00FD5736"/>
    <w:rsid w:val="00FD5A3E"/>
    <w:rsid w:val="00FD5EBA"/>
    <w:rsid w:val="00FD77B3"/>
    <w:rsid w:val="00FD7A6E"/>
    <w:rsid w:val="00FE18BD"/>
    <w:rsid w:val="00FE260A"/>
    <w:rsid w:val="00FE4DF6"/>
    <w:rsid w:val="00FE5592"/>
    <w:rsid w:val="00FE75E4"/>
    <w:rsid w:val="00FE7879"/>
    <w:rsid w:val="00FF07C6"/>
    <w:rsid w:val="00FF0BEF"/>
    <w:rsid w:val="00FF1936"/>
    <w:rsid w:val="00FF24E5"/>
    <w:rsid w:val="00FF30B7"/>
    <w:rsid w:val="00FF36A1"/>
    <w:rsid w:val="00FF43D4"/>
    <w:rsid w:val="00FF79E8"/>
    <w:rsid w:val="013B55D6"/>
    <w:rsid w:val="015B2C57"/>
    <w:rsid w:val="016B01A8"/>
    <w:rsid w:val="016F45ED"/>
    <w:rsid w:val="017E07F8"/>
    <w:rsid w:val="01F35CB1"/>
    <w:rsid w:val="02073C59"/>
    <w:rsid w:val="022F241A"/>
    <w:rsid w:val="02771BC5"/>
    <w:rsid w:val="033C5E12"/>
    <w:rsid w:val="03990CC3"/>
    <w:rsid w:val="03ED490F"/>
    <w:rsid w:val="03FB0B1A"/>
    <w:rsid w:val="04AD08B3"/>
    <w:rsid w:val="050414F1"/>
    <w:rsid w:val="050D0989"/>
    <w:rsid w:val="05126F72"/>
    <w:rsid w:val="056F52F8"/>
    <w:rsid w:val="05AE248D"/>
    <w:rsid w:val="061E1DA5"/>
    <w:rsid w:val="06746273"/>
    <w:rsid w:val="06B01FE1"/>
    <w:rsid w:val="06BF2D2B"/>
    <w:rsid w:val="06DF0D75"/>
    <w:rsid w:val="0781491C"/>
    <w:rsid w:val="07844CE3"/>
    <w:rsid w:val="07D01AF4"/>
    <w:rsid w:val="08321450"/>
    <w:rsid w:val="0837292D"/>
    <w:rsid w:val="0858402D"/>
    <w:rsid w:val="092469D9"/>
    <w:rsid w:val="093457C4"/>
    <w:rsid w:val="093C6689"/>
    <w:rsid w:val="09B33EE8"/>
    <w:rsid w:val="09C123E4"/>
    <w:rsid w:val="09C5610F"/>
    <w:rsid w:val="0A083831"/>
    <w:rsid w:val="0A1445BA"/>
    <w:rsid w:val="0A24037A"/>
    <w:rsid w:val="0A280D2A"/>
    <w:rsid w:val="0A546980"/>
    <w:rsid w:val="0A6D7B38"/>
    <w:rsid w:val="0ACE00BD"/>
    <w:rsid w:val="0B1374AF"/>
    <w:rsid w:val="0B7D1FFD"/>
    <w:rsid w:val="0B956CD5"/>
    <w:rsid w:val="0C381612"/>
    <w:rsid w:val="0C45614F"/>
    <w:rsid w:val="0C57666A"/>
    <w:rsid w:val="0CE70D13"/>
    <w:rsid w:val="0D077B90"/>
    <w:rsid w:val="0D7E3655"/>
    <w:rsid w:val="0DD124B2"/>
    <w:rsid w:val="0DE47A12"/>
    <w:rsid w:val="0E25778C"/>
    <w:rsid w:val="0E340CB9"/>
    <w:rsid w:val="0ED85ED4"/>
    <w:rsid w:val="0F112201"/>
    <w:rsid w:val="0F645378"/>
    <w:rsid w:val="0FBF78C5"/>
    <w:rsid w:val="10B169D0"/>
    <w:rsid w:val="10FF2155"/>
    <w:rsid w:val="11190883"/>
    <w:rsid w:val="11190D4B"/>
    <w:rsid w:val="11B56B86"/>
    <w:rsid w:val="12307CB5"/>
    <w:rsid w:val="12AB1745"/>
    <w:rsid w:val="12EE6E5C"/>
    <w:rsid w:val="13714D3B"/>
    <w:rsid w:val="13F9740C"/>
    <w:rsid w:val="141A3B1B"/>
    <w:rsid w:val="14A44727"/>
    <w:rsid w:val="15582E1A"/>
    <w:rsid w:val="15F5775F"/>
    <w:rsid w:val="16205D42"/>
    <w:rsid w:val="162C6E4A"/>
    <w:rsid w:val="163C45CB"/>
    <w:rsid w:val="16891902"/>
    <w:rsid w:val="16E94766"/>
    <w:rsid w:val="17176746"/>
    <w:rsid w:val="171F6DE6"/>
    <w:rsid w:val="17433126"/>
    <w:rsid w:val="176C7D14"/>
    <w:rsid w:val="17AD3EEE"/>
    <w:rsid w:val="17D8096C"/>
    <w:rsid w:val="183F05F6"/>
    <w:rsid w:val="18DF0EA1"/>
    <w:rsid w:val="190E3260"/>
    <w:rsid w:val="19284707"/>
    <w:rsid w:val="192A720D"/>
    <w:rsid w:val="197477D9"/>
    <w:rsid w:val="19862FE2"/>
    <w:rsid w:val="198D1607"/>
    <w:rsid w:val="19D56279"/>
    <w:rsid w:val="1A8B64E4"/>
    <w:rsid w:val="1AEB0DEC"/>
    <w:rsid w:val="1AEF732A"/>
    <w:rsid w:val="1B3F6999"/>
    <w:rsid w:val="1CCC152C"/>
    <w:rsid w:val="1D083CED"/>
    <w:rsid w:val="1D1525AD"/>
    <w:rsid w:val="1D3468F9"/>
    <w:rsid w:val="1D3F5EC3"/>
    <w:rsid w:val="1D885341"/>
    <w:rsid w:val="1E0C0536"/>
    <w:rsid w:val="1E891CC8"/>
    <w:rsid w:val="1EA4651E"/>
    <w:rsid w:val="1EAD6D33"/>
    <w:rsid w:val="1EE04A60"/>
    <w:rsid w:val="1F021BB0"/>
    <w:rsid w:val="1F2F4E2E"/>
    <w:rsid w:val="1F934BD8"/>
    <w:rsid w:val="1F9A4C4E"/>
    <w:rsid w:val="1FB4327B"/>
    <w:rsid w:val="1FCD6C57"/>
    <w:rsid w:val="200D24A0"/>
    <w:rsid w:val="20353900"/>
    <w:rsid w:val="20603D1D"/>
    <w:rsid w:val="20BA4C9B"/>
    <w:rsid w:val="211C10EA"/>
    <w:rsid w:val="211F1B2C"/>
    <w:rsid w:val="213610DC"/>
    <w:rsid w:val="2194754D"/>
    <w:rsid w:val="21B305E9"/>
    <w:rsid w:val="21CD153B"/>
    <w:rsid w:val="21F958C4"/>
    <w:rsid w:val="22467D55"/>
    <w:rsid w:val="225B35F0"/>
    <w:rsid w:val="22887E8E"/>
    <w:rsid w:val="23BD53C4"/>
    <w:rsid w:val="23D15638"/>
    <w:rsid w:val="23DD425C"/>
    <w:rsid w:val="240D3977"/>
    <w:rsid w:val="253C3DEB"/>
    <w:rsid w:val="25405633"/>
    <w:rsid w:val="25481C77"/>
    <w:rsid w:val="25530685"/>
    <w:rsid w:val="261D3EDE"/>
    <w:rsid w:val="26DD542A"/>
    <w:rsid w:val="27280C17"/>
    <w:rsid w:val="27767BD4"/>
    <w:rsid w:val="278438E5"/>
    <w:rsid w:val="278B79C4"/>
    <w:rsid w:val="27D14AE5"/>
    <w:rsid w:val="27DB66BC"/>
    <w:rsid w:val="27ED32F5"/>
    <w:rsid w:val="28125B4F"/>
    <w:rsid w:val="284B38CF"/>
    <w:rsid w:val="287560DE"/>
    <w:rsid w:val="287F74B0"/>
    <w:rsid w:val="28956121"/>
    <w:rsid w:val="28B2096C"/>
    <w:rsid w:val="29005718"/>
    <w:rsid w:val="291546BC"/>
    <w:rsid w:val="294063C4"/>
    <w:rsid w:val="29407037"/>
    <w:rsid w:val="294123DC"/>
    <w:rsid w:val="299107B4"/>
    <w:rsid w:val="29B83460"/>
    <w:rsid w:val="29F17703"/>
    <w:rsid w:val="2B8A10B4"/>
    <w:rsid w:val="2BB87CD4"/>
    <w:rsid w:val="2C2B5AF6"/>
    <w:rsid w:val="2C41250C"/>
    <w:rsid w:val="2CE865A1"/>
    <w:rsid w:val="2D2C0381"/>
    <w:rsid w:val="2D3C3CB8"/>
    <w:rsid w:val="2D3F42FB"/>
    <w:rsid w:val="2D52499B"/>
    <w:rsid w:val="2E3520F1"/>
    <w:rsid w:val="2E644C15"/>
    <w:rsid w:val="2E873FB5"/>
    <w:rsid w:val="2E9F5CC2"/>
    <w:rsid w:val="2EA1198E"/>
    <w:rsid w:val="2F0E4307"/>
    <w:rsid w:val="2F4C289A"/>
    <w:rsid w:val="2F725125"/>
    <w:rsid w:val="2FF24F4A"/>
    <w:rsid w:val="304F78CF"/>
    <w:rsid w:val="30EC08E1"/>
    <w:rsid w:val="3196002D"/>
    <w:rsid w:val="31B76030"/>
    <w:rsid w:val="31E80F9A"/>
    <w:rsid w:val="31F7462E"/>
    <w:rsid w:val="320A5AE9"/>
    <w:rsid w:val="326F02FF"/>
    <w:rsid w:val="32B41BE4"/>
    <w:rsid w:val="32C268F0"/>
    <w:rsid w:val="32F215A1"/>
    <w:rsid w:val="33226D96"/>
    <w:rsid w:val="335A2FC4"/>
    <w:rsid w:val="33C93873"/>
    <w:rsid w:val="33FB7DDF"/>
    <w:rsid w:val="3441516C"/>
    <w:rsid w:val="34BC4A43"/>
    <w:rsid w:val="34D0627F"/>
    <w:rsid w:val="34E4701A"/>
    <w:rsid w:val="34EE661A"/>
    <w:rsid w:val="35F63C9D"/>
    <w:rsid w:val="365470A9"/>
    <w:rsid w:val="365F76A0"/>
    <w:rsid w:val="36694ED2"/>
    <w:rsid w:val="36916162"/>
    <w:rsid w:val="371C222C"/>
    <w:rsid w:val="377816D4"/>
    <w:rsid w:val="377B1B91"/>
    <w:rsid w:val="37C578F6"/>
    <w:rsid w:val="388859B9"/>
    <w:rsid w:val="3892560A"/>
    <w:rsid w:val="38F20631"/>
    <w:rsid w:val="39217789"/>
    <w:rsid w:val="3A2332C9"/>
    <w:rsid w:val="3A7176C0"/>
    <w:rsid w:val="3AB70A36"/>
    <w:rsid w:val="3B1D5052"/>
    <w:rsid w:val="3B9932A6"/>
    <w:rsid w:val="3C10756E"/>
    <w:rsid w:val="3C9138AE"/>
    <w:rsid w:val="3CCB3B02"/>
    <w:rsid w:val="3CF34385"/>
    <w:rsid w:val="3D12080C"/>
    <w:rsid w:val="3D1C07F3"/>
    <w:rsid w:val="3D281519"/>
    <w:rsid w:val="3DD735D8"/>
    <w:rsid w:val="3DE96EFA"/>
    <w:rsid w:val="3DF41E25"/>
    <w:rsid w:val="3E2718F4"/>
    <w:rsid w:val="3E345C13"/>
    <w:rsid w:val="3F4A0D63"/>
    <w:rsid w:val="3F795781"/>
    <w:rsid w:val="40061A06"/>
    <w:rsid w:val="408D49D2"/>
    <w:rsid w:val="40BE0934"/>
    <w:rsid w:val="40DE0554"/>
    <w:rsid w:val="40E07056"/>
    <w:rsid w:val="41166258"/>
    <w:rsid w:val="41727207"/>
    <w:rsid w:val="41820542"/>
    <w:rsid w:val="419832E5"/>
    <w:rsid w:val="4208360A"/>
    <w:rsid w:val="420A4E2D"/>
    <w:rsid w:val="421953E3"/>
    <w:rsid w:val="4299524C"/>
    <w:rsid w:val="429D290A"/>
    <w:rsid w:val="42C35F92"/>
    <w:rsid w:val="430D71E7"/>
    <w:rsid w:val="433410DF"/>
    <w:rsid w:val="437A1721"/>
    <w:rsid w:val="43830F4E"/>
    <w:rsid w:val="43C93ED3"/>
    <w:rsid w:val="440B5E1C"/>
    <w:rsid w:val="44226E46"/>
    <w:rsid w:val="451172DF"/>
    <w:rsid w:val="45897A53"/>
    <w:rsid w:val="45B87CF9"/>
    <w:rsid w:val="45C76CFE"/>
    <w:rsid w:val="45F709E5"/>
    <w:rsid w:val="46181EAA"/>
    <w:rsid w:val="461C7432"/>
    <w:rsid w:val="46FE1EDD"/>
    <w:rsid w:val="470A0F8D"/>
    <w:rsid w:val="472F3F39"/>
    <w:rsid w:val="47462BD6"/>
    <w:rsid w:val="47582944"/>
    <w:rsid w:val="476A2E5A"/>
    <w:rsid w:val="476C6EF4"/>
    <w:rsid w:val="479F5F50"/>
    <w:rsid w:val="47A05B26"/>
    <w:rsid w:val="47FB4C38"/>
    <w:rsid w:val="490B427D"/>
    <w:rsid w:val="491A2D44"/>
    <w:rsid w:val="49677A99"/>
    <w:rsid w:val="497E6ED0"/>
    <w:rsid w:val="49B94881"/>
    <w:rsid w:val="49D21196"/>
    <w:rsid w:val="4A1025FB"/>
    <w:rsid w:val="4A2F02FB"/>
    <w:rsid w:val="4A91552D"/>
    <w:rsid w:val="4ADD3943"/>
    <w:rsid w:val="4B0E6733"/>
    <w:rsid w:val="4B2A0905"/>
    <w:rsid w:val="4BAC6642"/>
    <w:rsid w:val="4BE0566A"/>
    <w:rsid w:val="4C292726"/>
    <w:rsid w:val="4C3535E2"/>
    <w:rsid w:val="4C9A598E"/>
    <w:rsid w:val="4CAC228D"/>
    <w:rsid w:val="4CB0723E"/>
    <w:rsid w:val="4CE01952"/>
    <w:rsid w:val="4CF41624"/>
    <w:rsid w:val="4D274B35"/>
    <w:rsid w:val="4D7D5483"/>
    <w:rsid w:val="4DA83402"/>
    <w:rsid w:val="4DC04498"/>
    <w:rsid w:val="4DCA2901"/>
    <w:rsid w:val="4DCC54F6"/>
    <w:rsid w:val="4E7479D5"/>
    <w:rsid w:val="4EA82639"/>
    <w:rsid w:val="4EE42C67"/>
    <w:rsid w:val="4EE9193F"/>
    <w:rsid w:val="4F6A3E01"/>
    <w:rsid w:val="4F74239C"/>
    <w:rsid w:val="4F98106E"/>
    <w:rsid w:val="4FA21F75"/>
    <w:rsid w:val="50130B14"/>
    <w:rsid w:val="505229B1"/>
    <w:rsid w:val="507006BB"/>
    <w:rsid w:val="51CE7817"/>
    <w:rsid w:val="51F115BD"/>
    <w:rsid w:val="51F81C38"/>
    <w:rsid w:val="524D13AE"/>
    <w:rsid w:val="52E91C9B"/>
    <w:rsid w:val="53543B36"/>
    <w:rsid w:val="53571FE7"/>
    <w:rsid w:val="5424025F"/>
    <w:rsid w:val="55115EF0"/>
    <w:rsid w:val="555550AA"/>
    <w:rsid w:val="55764AB0"/>
    <w:rsid w:val="558621A2"/>
    <w:rsid w:val="55C40DA1"/>
    <w:rsid w:val="56217A8C"/>
    <w:rsid w:val="566D4373"/>
    <w:rsid w:val="56E66192"/>
    <w:rsid w:val="57F76A39"/>
    <w:rsid w:val="58251E77"/>
    <w:rsid w:val="58297857"/>
    <w:rsid w:val="58424526"/>
    <w:rsid w:val="58F97732"/>
    <w:rsid w:val="591034FF"/>
    <w:rsid w:val="59335EB4"/>
    <w:rsid w:val="59D51B51"/>
    <w:rsid w:val="59E36A9C"/>
    <w:rsid w:val="59E843FC"/>
    <w:rsid w:val="5A1027A7"/>
    <w:rsid w:val="5A9F74F4"/>
    <w:rsid w:val="5AEB044B"/>
    <w:rsid w:val="5AF759CC"/>
    <w:rsid w:val="5B1F77F0"/>
    <w:rsid w:val="5B4F584D"/>
    <w:rsid w:val="5B820399"/>
    <w:rsid w:val="5BD3057C"/>
    <w:rsid w:val="5BEC5F82"/>
    <w:rsid w:val="5C3D4FAC"/>
    <w:rsid w:val="5CBB2B03"/>
    <w:rsid w:val="5CBB43F8"/>
    <w:rsid w:val="5D0F4BA2"/>
    <w:rsid w:val="5DB557F3"/>
    <w:rsid w:val="5DCE63A1"/>
    <w:rsid w:val="5DDD6EE9"/>
    <w:rsid w:val="5E3B3315"/>
    <w:rsid w:val="5E4939E7"/>
    <w:rsid w:val="5E53552F"/>
    <w:rsid w:val="5E606B86"/>
    <w:rsid w:val="5E6517EE"/>
    <w:rsid w:val="5E842934"/>
    <w:rsid w:val="5E8E0F61"/>
    <w:rsid w:val="5ED9087C"/>
    <w:rsid w:val="5F4D4A3E"/>
    <w:rsid w:val="5F92307D"/>
    <w:rsid w:val="5FAB6F5D"/>
    <w:rsid w:val="60383B6C"/>
    <w:rsid w:val="60664A5D"/>
    <w:rsid w:val="606745F8"/>
    <w:rsid w:val="608948B9"/>
    <w:rsid w:val="609738A6"/>
    <w:rsid w:val="60A46E44"/>
    <w:rsid w:val="60DA4DF5"/>
    <w:rsid w:val="612860FE"/>
    <w:rsid w:val="61503859"/>
    <w:rsid w:val="626C59C8"/>
    <w:rsid w:val="62716A39"/>
    <w:rsid w:val="62C42F92"/>
    <w:rsid w:val="62F5043D"/>
    <w:rsid w:val="6325771D"/>
    <w:rsid w:val="63370D0D"/>
    <w:rsid w:val="63D258B1"/>
    <w:rsid w:val="642D6665"/>
    <w:rsid w:val="64645D98"/>
    <w:rsid w:val="64B01102"/>
    <w:rsid w:val="652E5DFA"/>
    <w:rsid w:val="65510F57"/>
    <w:rsid w:val="659E40FB"/>
    <w:rsid w:val="65A364D6"/>
    <w:rsid w:val="65C33BE4"/>
    <w:rsid w:val="65C3635F"/>
    <w:rsid w:val="65F00B62"/>
    <w:rsid w:val="6623087F"/>
    <w:rsid w:val="665E7634"/>
    <w:rsid w:val="6691060B"/>
    <w:rsid w:val="66C54402"/>
    <w:rsid w:val="675957E9"/>
    <w:rsid w:val="677901CF"/>
    <w:rsid w:val="677E746A"/>
    <w:rsid w:val="67F51648"/>
    <w:rsid w:val="680D1197"/>
    <w:rsid w:val="688775AE"/>
    <w:rsid w:val="68BB4F28"/>
    <w:rsid w:val="68C41703"/>
    <w:rsid w:val="69136A00"/>
    <w:rsid w:val="691D154A"/>
    <w:rsid w:val="691D2268"/>
    <w:rsid w:val="693064A3"/>
    <w:rsid w:val="694B0F7D"/>
    <w:rsid w:val="6985792C"/>
    <w:rsid w:val="69A322A7"/>
    <w:rsid w:val="6A266C5C"/>
    <w:rsid w:val="6A3749C6"/>
    <w:rsid w:val="6A555CDF"/>
    <w:rsid w:val="6A672C8B"/>
    <w:rsid w:val="6ACF2F23"/>
    <w:rsid w:val="6B003742"/>
    <w:rsid w:val="6B1736E2"/>
    <w:rsid w:val="6B313E1E"/>
    <w:rsid w:val="6B4D0FAA"/>
    <w:rsid w:val="6B9A5C0B"/>
    <w:rsid w:val="6C074DA6"/>
    <w:rsid w:val="6CD875A0"/>
    <w:rsid w:val="6D5C55BF"/>
    <w:rsid w:val="6D704A28"/>
    <w:rsid w:val="6DF02040"/>
    <w:rsid w:val="6E014538"/>
    <w:rsid w:val="6E18728E"/>
    <w:rsid w:val="6E7D516A"/>
    <w:rsid w:val="6E8A4A8E"/>
    <w:rsid w:val="6EA40C55"/>
    <w:rsid w:val="6F334E84"/>
    <w:rsid w:val="6F4D60ED"/>
    <w:rsid w:val="6F9776BE"/>
    <w:rsid w:val="6FCB2E7C"/>
    <w:rsid w:val="70396319"/>
    <w:rsid w:val="704B2EF4"/>
    <w:rsid w:val="709D264A"/>
    <w:rsid w:val="70CC52F3"/>
    <w:rsid w:val="70FA499F"/>
    <w:rsid w:val="710D712B"/>
    <w:rsid w:val="71274F65"/>
    <w:rsid w:val="71524132"/>
    <w:rsid w:val="71792EDF"/>
    <w:rsid w:val="718D37A0"/>
    <w:rsid w:val="71E548BB"/>
    <w:rsid w:val="72283D07"/>
    <w:rsid w:val="722877C7"/>
    <w:rsid w:val="725A041D"/>
    <w:rsid w:val="72B63D18"/>
    <w:rsid w:val="72CC236B"/>
    <w:rsid w:val="72D11B2B"/>
    <w:rsid w:val="73152B01"/>
    <w:rsid w:val="7343527A"/>
    <w:rsid w:val="73446CB1"/>
    <w:rsid w:val="736357ED"/>
    <w:rsid w:val="73BE5C7A"/>
    <w:rsid w:val="74570A6D"/>
    <w:rsid w:val="74D359D5"/>
    <w:rsid w:val="757F5473"/>
    <w:rsid w:val="760977EF"/>
    <w:rsid w:val="761E1EED"/>
    <w:rsid w:val="762E2F1A"/>
    <w:rsid w:val="768F5967"/>
    <w:rsid w:val="778B25A7"/>
    <w:rsid w:val="77BF4526"/>
    <w:rsid w:val="7826188E"/>
    <w:rsid w:val="786316D2"/>
    <w:rsid w:val="78805D52"/>
    <w:rsid w:val="789E78DD"/>
    <w:rsid w:val="78FE327B"/>
    <w:rsid w:val="792F0F95"/>
    <w:rsid w:val="79480CD9"/>
    <w:rsid w:val="798E76EC"/>
    <w:rsid w:val="79921F34"/>
    <w:rsid w:val="7AE05D48"/>
    <w:rsid w:val="7AF53A0A"/>
    <w:rsid w:val="7B5C566A"/>
    <w:rsid w:val="7BB0700B"/>
    <w:rsid w:val="7BE35039"/>
    <w:rsid w:val="7BE57560"/>
    <w:rsid w:val="7C440367"/>
    <w:rsid w:val="7C4411C4"/>
    <w:rsid w:val="7C60203D"/>
    <w:rsid w:val="7C8F1986"/>
    <w:rsid w:val="7CB542E6"/>
    <w:rsid w:val="7CCA2FB5"/>
    <w:rsid w:val="7CD03AC1"/>
    <w:rsid w:val="7D3A1A54"/>
    <w:rsid w:val="7D4E19CF"/>
    <w:rsid w:val="7D5D01D8"/>
    <w:rsid w:val="7D944AB6"/>
    <w:rsid w:val="7DE32D8B"/>
    <w:rsid w:val="7E3C3380"/>
    <w:rsid w:val="7E652799"/>
    <w:rsid w:val="7EBE259E"/>
    <w:rsid w:val="7F01514B"/>
    <w:rsid w:val="7FB6714D"/>
    <w:rsid w:val="7FFF7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8"/>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qFormat/>
    <w:uiPriority w:val="0"/>
    <w:pPr>
      <w:keepNext/>
      <w:keepLines/>
      <w:numPr>
        <w:ilvl w:val="3"/>
        <w:numId w:val="1"/>
      </w:numPr>
      <w:tabs>
        <w:tab w:val="left" w:pos="1080"/>
      </w:tabs>
      <w:adjustRightInd w:val="0"/>
      <w:spacing w:before="120" w:after="120" w:line="360" w:lineRule="auto"/>
      <w:ind w:left="0" w:firstLine="0"/>
      <w:outlineLvl w:val="3"/>
    </w:pPr>
    <w:rPr>
      <w:rFonts w:ascii="等线 Light" w:hAnsi="等线 Light" w:eastAsia="等线 Light" w:cs="Times New Roman"/>
      <w:b/>
      <w:sz w:val="28"/>
      <w:szCs w:val="28"/>
      <w:lang w:val="zh-CN"/>
    </w:rPr>
  </w:style>
  <w:style w:type="paragraph" w:styleId="7">
    <w:name w:val="heading 5"/>
    <w:basedOn w:val="1"/>
    <w:next w:val="1"/>
    <w:semiHidden/>
    <w:unhideWhenUsed/>
    <w:qFormat/>
    <w:uiPriority w:val="9"/>
    <w:pPr>
      <w:spacing w:beforeAutospacing="1" w:afterAutospacing="1"/>
      <w:jc w:val="left"/>
      <w:outlineLvl w:val="4"/>
    </w:pPr>
    <w:rPr>
      <w:rFonts w:hint="eastAsia" w:ascii="宋体" w:hAnsi="宋体" w:eastAsia="宋体" w:cs="Times New Roman"/>
      <w:b/>
      <w:bCs/>
      <w:kern w:val="0"/>
      <w:sz w:val="20"/>
      <w:szCs w:val="20"/>
    </w:rPr>
  </w:style>
  <w:style w:type="character" w:default="1" w:styleId="31">
    <w:name w:val="Default Paragraph Font"/>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8">
    <w:name w:val="table of authorities"/>
    <w:basedOn w:val="1"/>
    <w:next w:val="1"/>
    <w:qFormat/>
    <w:uiPriority w:val="99"/>
    <w:pPr>
      <w:ind w:left="420" w:leftChars="200"/>
    </w:pPr>
  </w:style>
  <w:style w:type="paragraph" w:styleId="9">
    <w:name w:val="index 8"/>
    <w:basedOn w:val="1"/>
    <w:next w:val="1"/>
    <w:qFormat/>
    <w:uiPriority w:val="0"/>
    <w:pPr>
      <w:spacing w:line="276" w:lineRule="auto"/>
      <w:jc w:val="left"/>
    </w:pPr>
    <w:rPr>
      <w:rFonts w:ascii="宋体" w:hAnsi="宋体" w:eastAsia="宋体" w:cs="Times New Roman"/>
      <w:color w:val="FF0000"/>
      <w:szCs w:val="21"/>
    </w:rPr>
  </w:style>
  <w:style w:type="paragraph" w:styleId="10">
    <w:name w:val="Normal Indent"/>
    <w:basedOn w:val="1"/>
    <w:qFormat/>
    <w:uiPriority w:val="0"/>
    <w:pPr>
      <w:ind w:firstLine="420" w:firstLineChars="200"/>
    </w:pPr>
  </w:style>
  <w:style w:type="paragraph" w:styleId="11">
    <w:name w:val="caption"/>
    <w:basedOn w:val="1"/>
    <w:next w:val="1"/>
    <w:semiHidden/>
    <w:unhideWhenUsed/>
    <w:qFormat/>
    <w:uiPriority w:val="0"/>
    <w:rPr>
      <w:rFonts w:ascii="Arial" w:hAnsi="Arial" w:eastAsia="黑体"/>
      <w:sz w:val="20"/>
    </w:rPr>
  </w:style>
  <w:style w:type="paragraph" w:styleId="12">
    <w:name w:val="annotation text"/>
    <w:basedOn w:val="1"/>
    <w:qFormat/>
    <w:uiPriority w:val="0"/>
    <w:pPr>
      <w:jc w:val="left"/>
    </w:pPr>
    <w:rPr>
      <w:sz w:val="18"/>
    </w:rPr>
  </w:style>
  <w:style w:type="paragraph" w:styleId="13">
    <w:name w:val="Salutation"/>
    <w:basedOn w:val="1"/>
    <w:next w:val="1"/>
    <w:qFormat/>
    <w:uiPriority w:val="0"/>
    <w:rPr>
      <w:rFonts w:ascii="Times New Roman" w:hAnsi="Times New Roman" w:eastAsia="黑体"/>
      <w:color w:val="auto"/>
      <w:kern w:val="2"/>
      <w:sz w:val="24"/>
      <w:szCs w:val="24"/>
    </w:rPr>
  </w:style>
  <w:style w:type="paragraph" w:styleId="14">
    <w:name w:val="Body Text Indent"/>
    <w:basedOn w:val="1"/>
    <w:link w:val="45"/>
    <w:qFormat/>
    <w:uiPriority w:val="0"/>
    <w:pPr>
      <w:ind w:firstLine="630"/>
    </w:pPr>
    <w:rPr>
      <w:rFonts w:ascii="Times New Roman" w:hAnsi="Times New Roman" w:eastAsia="宋体" w:cs="Times New Roman"/>
      <w:sz w:val="32"/>
      <w:szCs w:val="20"/>
    </w:rPr>
  </w:style>
  <w:style w:type="paragraph" w:styleId="15">
    <w:name w:val="toc 3"/>
    <w:basedOn w:val="1"/>
    <w:next w:val="1"/>
    <w:unhideWhenUsed/>
    <w:qFormat/>
    <w:uiPriority w:val="39"/>
    <w:pPr>
      <w:widowControl/>
      <w:spacing w:after="100" w:line="259" w:lineRule="auto"/>
      <w:ind w:left="440"/>
      <w:jc w:val="left"/>
    </w:pPr>
    <w:rPr>
      <w:rFonts w:cs="Times New Roman"/>
      <w:kern w:val="0"/>
      <w:sz w:val="22"/>
    </w:rPr>
  </w:style>
  <w:style w:type="paragraph" w:styleId="16">
    <w:name w:val="Plain Text"/>
    <w:basedOn w:val="1"/>
    <w:next w:val="1"/>
    <w:qFormat/>
    <w:uiPriority w:val="0"/>
    <w:pPr>
      <w:autoSpaceDE w:val="0"/>
      <w:autoSpaceDN w:val="0"/>
      <w:adjustRightInd w:val="0"/>
    </w:pPr>
    <w:rPr>
      <w:rFonts w:ascii="宋体" w:hAnsi="Tms Rmn"/>
    </w:rPr>
  </w:style>
  <w:style w:type="paragraph" w:styleId="17">
    <w:name w:val="Date"/>
    <w:basedOn w:val="1"/>
    <w:next w:val="1"/>
    <w:link w:val="44"/>
    <w:semiHidden/>
    <w:unhideWhenUsed/>
    <w:qFormat/>
    <w:uiPriority w:val="99"/>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41"/>
    <w:semiHidden/>
    <w:unhideWhenUsed/>
    <w:qFormat/>
    <w:uiPriority w:val="99"/>
    <w:rPr>
      <w:sz w:val="18"/>
      <w:szCs w:val="18"/>
    </w:rPr>
  </w:style>
  <w:style w:type="paragraph" w:styleId="20">
    <w:name w:val="footer"/>
    <w:basedOn w:val="1"/>
    <w:link w:val="43"/>
    <w:unhideWhenUsed/>
    <w:qFormat/>
    <w:uiPriority w:val="99"/>
    <w:pPr>
      <w:tabs>
        <w:tab w:val="center" w:pos="4153"/>
        <w:tab w:val="right" w:pos="8306"/>
      </w:tabs>
      <w:snapToGrid w:val="0"/>
      <w:jc w:val="left"/>
    </w:pPr>
    <w:rPr>
      <w:sz w:val="18"/>
      <w:szCs w:val="18"/>
    </w:rPr>
  </w:style>
  <w:style w:type="paragraph" w:styleId="21">
    <w:name w:val="header"/>
    <w:basedOn w:val="1"/>
    <w:next w:val="2"/>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style>
  <w:style w:type="paragraph" w:styleId="23">
    <w:name w:val="Subtitle"/>
    <w:basedOn w:val="1"/>
    <w:next w:val="1"/>
    <w:qFormat/>
    <w:uiPriority w:val="0"/>
    <w:rPr>
      <w:sz w:val="28"/>
    </w:rPr>
  </w:style>
  <w:style w:type="paragraph" w:styleId="24">
    <w:name w:val="toc 2"/>
    <w:basedOn w:val="1"/>
    <w:next w:val="1"/>
    <w:unhideWhenUsed/>
    <w:qFormat/>
    <w:uiPriority w:val="39"/>
    <w:pPr>
      <w:widowControl/>
      <w:spacing w:after="100" w:line="259" w:lineRule="auto"/>
      <w:ind w:left="220"/>
      <w:jc w:val="left"/>
    </w:pPr>
    <w:rPr>
      <w:rFonts w:cs="Times New Roman"/>
      <w:kern w:val="0"/>
      <w:sz w:val="22"/>
    </w:rPr>
  </w:style>
  <w:style w:type="paragraph" w:styleId="25">
    <w:name w:val="Message Header"/>
    <w:basedOn w:val="11"/>
    <w:next w:val="14"/>
    <w:qFormat/>
    <w:uiPriority w:val="0"/>
    <w:pPr>
      <w:pBdr>
        <w:top w:val="none" w:color="auto" w:sz="0" w:space="1"/>
        <w:left w:val="none" w:color="auto" w:sz="0" w:space="1"/>
        <w:bottom w:val="none" w:color="auto" w:sz="0" w:space="1"/>
        <w:right w:val="none" w:color="auto" w:sz="0" w:space="1"/>
      </w:pBdr>
      <w:shd w:val="pct20" w:color="FFFFFF" w:themeColor="background1" w:fill="FFFFFF" w:themeFill="background1"/>
      <w:ind w:left="1080" w:leftChars="500" w:hanging="1080" w:hangingChars="500"/>
    </w:pPr>
    <w:rPr>
      <w:rFonts w:ascii="Cambria" w:hAnsi="Cambria"/>
      <w:color w:val="auto"/>
      <w14:textFill>
        <w14:noFill/>
      </w14:textFill>
    </w:r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7">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28">
    <w:name w:val="Body Text First Indent"/>
    <w:basedOn w:val="2"/>
    <w:qFormat/>
    <w:uiPriority w:val="0"/>
    <w:pPr>
      <w:spacing w:line="360" w:lineRule="auto"/>
      <w:ind w:firstLine="420"/>
    </w:pPr>
    <w:rPr>
      <w:rFonts w:ascii="宋体" w:hAnsi="宋体"/>
      <w:sz w:val="24"/>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page number"/>
    <w:basedOn w:val="31"/>
    <w:qFormat/>
    <w:uiPriority w:val="0"/>
  </w:style>
  <w:style w:type="character" w:styleId="33">
    <w:name w:val="Hyperlink"/>
    <w:basedOn w:val="31"/>
    <w:unhideWhenUsed/>
    <w:qFormat/>
    <w:uiPriority w:val="99"/>
    <w:rPr>
      <w:color w:val="0000FF" w:themeColor="hyperlink"/>
      <w:u w:val="single"/>
      <w14:textFill>
        <w14:solidFill>
          <w14:schemeClr w14:val="hlink"/>
        </w14:solidFill>
      </w14:textFill>
    </w:rPr>
  </w:style>
  <w:style w:type="paragraph" w:customStyle="1" w:styleId="34">
    <w:name w:val="标题 5（有编号）（绿盟科技）"/>
    <w:basedOn w:val="35"/>
    <w:next w:val="36"/>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3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6">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37">
    <w:name w:val="13、表格内居中正文"/>
    <w:basedOn w:val="1"/>
    <w:qFormat/>
    <w:uiPriority w:val="0"/>
    <w:pPr>
      <w:wordWrap w:val="0"/>
      <w:topLinePunct/>
      <w:spacing w:line="360" w:lineRule="exact"/>
      <w:jc w:val="center"/>
    </w:pPr>
    <w:rPr>
      <w:rFonts w:ascii="宋体" w:hAnsi="宋体" w:eastAsia="宋体"/>
    </w:rPr>
  </w:style>
  <w:style w:type="paragraph" w:customStyle="1" w:styleId="38">
    <w:name w:val="文档正文"/>
    <w:basedOn w:val="1"/>
    <w:qFormat/>
    <w:uiPriority w:val="0"/>
    <w:pPr>
      <w:adjustRightInd w:val="0"/>
      <w:spacing w:line="480" w:lineRule="atLeast"/>
      <w:textAlignment w:val="baseline"/>
    </w:pPr>
    <w:rPr>
      <w:rFonts w:ascii="Arial" w:hAnsi="Arial"/>
      <w:kern w:val="0"/>
    </w:rPr>
  </w:style>
  <w:style w:type="character" w:customStyle="1" w:styleId="39">
    <w:name w:val="标题 1 字符"/>
    <w:basedOn w:val="31"/>
    <w:link w:val="3"/>
    <w:qFormat/>
    <w:uiPriority w:val="9"/>
    <w:rPr>
      <w:b/>
      <w:bCs/>
      <w:kern w:val="44"/>
      <w:sz w:val="44"/>
      <w:szCs w:val="44"/>
    </w:rPr>
  </w:style>
  <w:style w:type="paragraph" w:customStyle="1" w:styleId="4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1">
    <w:name w:val="批注框文本 字符"/>
    <w:basedOn w:val="31"/>
    <w:link w:val="19"/>
    <w:semiHidden/>
    <w:qFormat/>
    <w:uiPriority w:val="99"/>
    <w:rPr>
      <w:sz w:val="18"/>
      <w:szCs w:val="18"/>
    </w:rPr>
  </w:style>
  <w:style w:type="character" w:customStyle="1" w:styleId="42">
    <w:name w:val="页眉 字符"/>
    <w:basedOn w:val="31"/>
    <w:link w:val="21"/>
    <w:qFormat/>
    <w:uiPriority w:val="99"/>
    <w:rPr>
      <w:sz w:val="18"/>
      <w:szCs w:val="18"/>
    </w:rPr>
  </w:style>
  <w:style w:type="character" w:customStyle="1" w:styleId="43">
    <w:name w:val="页脚 字符"/>
    <w:basedOn w:val="31"/>
    <w:link w:val="20"/>
    <w:qFormat/>
    <w:uiPriority w:val="99"/>
    <w:rPr>
      <w:sz w:val="18"/>
      <w:szCs w:val="18"/>
    </w:rPr>
  </w:style>
  <w:style w:type="character" w:customStyle="1" w:styleId="44">
    <w:name w:val="日期 字符"/>
    <w:basedOn w:val="31"/>
    <w:link w:val="17"/>
    <w:semiHidden/>
    <w:qFormat/>
    <w:uiPriority w:val="99"/>
  </w:style>
  <w:style w:type="character" w:customStyle="1" w:styleId="45">
    <w:name w:val="正文文本缩进 字符"/>
    <w:basedOn w:val="31"/>
    <w:link w:val="14"/>
    <w:qFormat/>
    <w:uiPriority w:val="0"/>
    <w:rPr>
      <w:rFonts w:ascii="Times New Roman" w:hAnsi="Times New Roman" w:eastAsia="宋体" w:cs="Times New Roman"/>
      <w:sz w:val="32"/>
      <w:szCs w:val="20"/>
    </w:rPr>
  </w:style>
  <w:style w:type="paragraph" w:customStyle="1" w:styleId="46">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paragraph" w:styleId="47">
    <w:name w:val="List Paragraph"/>
    <w:basedOn w:val="1"/>
    <w:qFormat/>
    <w:uiPriority w:val="34"/>
    <w:pPr>
      <w:ind w:firstLine="420" w:firstLineChars="200"/>
    </w:pPr>
  </w:style>
  <w:style w:type="character" w:customStyle="1" w:styleId="48">
    <w:name w:val="标题 3 字符"/>
    <w:basedOn w:val="31"/>
    <w:link w:val="5"/>
    <w:qFormat/>
    <w:uiPriority w:val="0"/>
    <w:rPr>
      <w:rFonts w:ascii="Times New Roman" w:hAnsi="Times New Roman" w:eastAsia="宋体" w:cs="Times New Roman"/>
      <w:b/>
      <w:bCs/>
      <w:sz w:val="32"/>
      <w:szCs w:val="32"/>
    </w:rPr>
  </w:style>
  <w:style w:type="paragraph" w:customStyle="1" w:styleId="4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50">
    <w:name w:val="未处理的提及1"/>
    <w:basedOn w:val="31"/>
    <w:semiHidden/>
    <w:unhideWhenUsed/>
    <w:qFormat/>
    <w:uiPriority w:val="99"/>
    <w:rPr>
      <w:color w:val="605E5C"/>
      <w:shd w:val="clear" w:color="auto" w:fill="E1DFDD"/>
    </w:rPr>
  </w:style>
  <w:style w:type="paragraph" w:customStyle="1" w:styleId="51">
    <w:name w:val="Default"/>
    <w:link w:val="52"/>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2">
    <w:name w:val="Default Char"/>
    <w:link w:val="51"/>
    <w:qFormat/>
    <w:uiPriority w:val="0"/>
    <w:rPr>
      <w:rFonts w:ascii="宋体" w:hAnsi="Times New Roman" w:eastAsia="宋体" w:cs="宋体"/>
      <w:color w:val="000000"/>
      <w:kern w:val="0"/>
      <w:sz w:val="24"/>
      <w:szCs w:val="24"/>
    </w:rPr>
  </w:style>
  <w:style w:type="paragraph" w:customStyle="1" w:styleId="53">
    <w:name w:val="Normal_0"/>
    <w:qFormat/>
    <w:uiPriority w:val="0"/>
    <w:rPr>
      <w:rFonts w:ascii="Times New Roman" w:hAnsi="Times New Roman" w:eastAsia="Times New Roman" w:cs="Times New Roman"/>
      <w:sz w:val="24"/>
      <w:szCs w:val="24"/>
      <w:lang w:val="en-US" w:eastAsia="zh-CN" w:bidi="ar-SA"/>
    </w:rPr>
  </w:style>
  <w:style w:type="paragraph" w:customStyle="1" w:styleId="54">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5">
    <w:name w:val="列出段落1"/>
    <w:basedOn w:val="1"/>
    <w:qFormat/>
    <w:uiPriority w:val="0"/>
    <w:pPr>
      <w:ind w:firstLine="420" w:firstLineChars="200"/>
    </w:pPr>
    <w:rPr>
      <w:szCs w:val="24"/>
    </w:rPr>
  </w:style>
  <w:style w:type="paragraph" w:customStyle="1" w:styleId="56">
    <w:name w:val="样式 首行缩进:  2 字符"/>
    <w:basedOn w:val="1"/>
    <w:qFormat/>
    <w:uiPriority w:val="0"/>
    <w:pPr>
      <w:spacing w:line="400" w:lineRule="exact"/>
      <w:ind w:firstLine="200" w:firstLineChars="200"/>
    </w:pPr>
    <w:rPr>
      <w:rFonts w:cs="宋体"/>
      <w:sz w:val="24"/>
    </w:rPr>
  </w:style>
  <w:style w:type="paragraph" w:customStyle="1" w:styleId="57">
    <w:name w:val="表格"/>
    <w:basedOn w:val="1"/>
    <w:qFormat/>
    <w:uiPriority w:val="0"/>
    <w:pPr>
      <w:spacing w:line="400" w:lineRule="exact"/>
    </w:pPr>
    <w:rPr>
      <w:sz w:val="24"/>
      <w:szCs w:val="24"/>
    </w:rPr>
  </w:style>
  <w:style w:type="paragraph" w:customStyle="1" w:styleId="58">
    <w:name w:val="WPSOffice手动目录 1"/>
    <w:qFormat/>
    <w:uiPriority w:val="0"/>
    <w:rPr>
      <w:rFonts w:ascii="Times New Roman" w:hAnsi="Times New Roman" w:eastAsia="宋体" w:cs="Times New Roman"/>
      <w:lang w:val="en-US" w:eastAsia="zh-CN" w:bidi="ar-SA"/>
    </w:rPr>
  </w:style>
  <w:style w:type="paragraph" w:customStyle="1" w:styleId="59">
    <w:name w:val="正文2"/>
    <w:qFormat/>
    <w:uiPriority w:val="0"/>
    <w:pPr>
      <w:widowControl w:val="0"/>
      <w:adjustRightInd w:val="0"/>
      <w:spacing w:line="312" w:lineRule="atLeast"/>
      <w:jc w:val="both"/>
      <w:textAlignment w:val="baseline"/>
    </w:pPr>
    <w:rPr>
      <w:rFonts w:ascii="宋体" w:hAnsi="DengXian" w:eastAsia="DengXian" w:cs="Times New Roman"/>
      <w:sz w:val="34"/>
      <w:lang w:val="en-US" w:eastAsia="zh-CN" w:bidi="ar-SA"/>
    </w:rPr>
  </w:style>
  <w:style w:type="paragraph" w:customStyle="1" w:styleId="60">
    <w:name w:val="Table Paragraph"/>
    <w:basedOn w:val="1"/>
    <w:qFormat/>
    <w:uiPriority w:val="1"/>
    <w:pPr>
      <w:spacing w:before="81"/>
      <w:ind w:left="107"/>
    </w:pPr>
    <w:rPr>
      <w:rFonts w:ascii="宋体" w:hAnsi="宋体" w:eastAsia="宋体" w:cs="宋体"/>
      <w:lang w:val="zh-CN" w:bidi="zh-CN"/>
    </w:rPr>
  </w:style>
  <w:style w:type="paragraph" w:customStyle="1" w:styleId="61">
    <w:name w:val="555"/>
    <w:basedOn w:val="1"/>
    <w:qFormat/>
    <w:uiPriority w:val="0"/>
    <w:pPr>
      <w:tabs>
        <w:tab w:val="left" w:pos="540"/>
      </w:tabs>
      <w:spacing w:line="560" w:lineRule="atLeast"/>
      <w:ind w:firstLine="560" w:firstLineChars="200"/>
    </w:pPr>
    <w:rPr>
      <w:rFonts w:ascii="宋体" w:hAnsi="宋体" w:eastAsia="宋体" w:cs="Times New Roman"/>
      <w:sz w:val="28"/>
      <w:szCs w:val="28"/>
    </w:rPr>
  </w:style>
  <w:style w:type="paragraph" w:customStyle="1" w:styleId="62">
    <w:name w:val="222"/>
    <w:basedOn w:val="1"/>
    <w:qFormat/>
    <w:uiPriority w:val="0"/>
    <w:pPr>
      <w:tabs>
        <w:tab w:val="left" w:pos="540"/>
      </w:tabs>
      <w:ind w:firstLine="200" w:firstLineChars="200"/>
    </w:pPr>
    <w:rPr>
      <w:rFonts w:ascii="宋体" w:hAnsi="宋体" w:eastAsia="宋体" w:cs="Times New Roman"/>
      <w:b/>
      <w:sz w:val="28"/>
      <w:szCs w:val="28"/>
    </w:rPr>
  </w:style>
  <w:style w:type="paragraph" w:customStyle="1" w:styleId="63">
    <w:name w:val="Body text|1"/>
    <w:basedOn w:val="1"/>
    <w:qFormat/>
    <w:uiPriority w:val="0"/>
    <w:pPr>
      <w:spacing w:line="463" w:lineRule="auto"/>
      <w:ind w:firstLine="400"/>
    </w:pPr>
    <w:rPr>
      <w:rFonts w:ascii="宋体" w:hAnsi="宋体" w:eastAsia="宋体" w:cs="宋体"/>
      <w:sz w:val="22"/>
      <w:lang w:val="zh-TW" w:eastAsia="zh-TW" w:bidi="zh-TW"/>
    </w:rPr>
  </w:style>
  <w:style w:type="character" w:customStyle="1" w:styleId="64">
    <w:name w:val="标题 2 Char"/>
    <w:link w:val="4"/>
    <w:qFormat/>
    <w:uiPriority w:val="0"/>
    <w:rPr>
      <w:rFonts w:ascii="Arial" w:hAnsi="Arial" w:eastAsia="黑体"/>
      <w:b/>
      <w:bCs/>
      <w:sz w:val="32"/>
      <w:szCs w:val="32"/>
    </w:rPr>
  </w:style>
  <w:style w:type="character" w:customStyle="1" w:styleId="65">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E49713-514F-47DD-A392-57783BA8A41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50</Pages>
  <Words>17399</Words>
  <Characters>18367</Characters>
  <Lines>136</Lines>
  <Paragraphs>38</Paragraphs>
  <TotalTime>249</TotalTime>
  <ScaleCrop>false</ScaleCrop>
  <LinksUpToDate>false</LinksUpToDate>
  <CharactersWithSpaces>19892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2015-05-26T03:21:00Z</dcterms:created>
  <dc:creator>Zh</dc:creator>
  <cp:lastModifiedBy>Administrator</cp:lastModifiedBy>
  <cp:lastPrinted>2022-05-25T07:52:00Z</cp:lastPrinted>
  <dcterms:modified xsi:type="dcterms:W3CDTF">2022-09-23T07:36:06Z</dcterms:modified>
  <cp:revision>1577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BA8101E629ED428ABF41217B744D2A5D</vt:lpwstr>
  </property>
</Properties>
</file>