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val="0"/>
        <w:kinsoku/>
        <w:wordWrap/>
        <w:overflowPunct/>
        <w:topLinePunct w:val="0"/>
        <w:autoSpaceDE/>
        <w:autoSpaceDN/>
        <w:bidi w:val="0"/>
        <w:adjustRightInd/>
        <w:snapToGrid/>
        <w:spacing w:before="0" w:beforeLines="0" w:after="0" w:afterLines="0" w:line="460" w:lineRule="exact"/>
        <w:ind w:left="0" w:firstLine="640" w:firstLineChars="200"/>
        <w:jc w:val="center"/>
        <w:textAlignment w:val="auto"/>
        <w:rPr>
          <w:rFonts w:hint="eastAsia" w:ascii="方正黑体简体" w:hAnsi="方正黑体简体" w:eastAsia="方正黑体简体" w:cs="方正黑体简体"/>
          <w:b w:val="0"/>
          <w:bCs w:val="0"/>
          <w:color w:val="000000"/>
          <w:highlight w:val="yellow"/>
          <w:lang w:eastAsia="zh-CN"/>
          <w14:shadow w14:blurRad="50800" w14:dist="38100" w14:dir="2700000" w14:sx="100000" w14:sy="100000" w14:kx="0" w14:ky="0" w14:algn="tl">
            <w14:srgbClr w14:val="000000">
              <w14:alpha w14:val="60000"/>
            </w14:srgbClr>
          </w14:shadow>
        </w:rPr>
      </w:pPr>
      <w:r>
        <w:rPr>
          <w:rFonts w:hint="eastAsia" w:ascii="方正黑体简体" w:hAnsi="方正黑体简体" w:eastAsia="方正黑体简体" w:cs="方正黑体简体"/>
          <w:b w:val="0"/>
          <w:bCs w:val="0"/>
          <w:color w:val="000000"/>
          <w:highlight w:val="none"/>
          <w14:shadow w14:blurRad="50800" w14:dist="38100" w14:dir="2700000" w14:sx="100000" w14:sy="100000" w14:kx="0" w14:ky="0" w14:algn="tl">
            <w14:srgbClr w14:val="000000">
              <w14:alpha w14:val="60000"/>
            </w14:srgbClr>
          </w14:shadow>
        </w:rPr>
        <w:t>第</w:t>
      </w:r>
      <w:r>
        <w:rPr>
          <w:rFonts w:hint="eastAsia" w:ascii="方正黑体简体" w:hAnsi="方正黑体简体" w:eastAsia="方正黑体简体" w:cs="方正黑体简体"/>
          <w:b w:val="0"/>
          <w:bCs w:val="0"/>
          <w:color w:val="000000"/>
          <w:highlight w:val="none"/>
          <w:lang w:eastAsia="zh-CN"/>
          <w14:shadow w14:blurRad="50800" w14:dist="38100" w14:dir="2700000" w14:sx="100000" w14:sy="100000" w14:kx="0" w14:ky="0" w14:algn="tl">
            <w14:srgbClr w14:val="000000">
              <w14:alpha w14:val="60000"/>
            </w14:srgbClr>
          </w14:shadow>
        </w:rPr>
        <w:t>一</w:t>
      </w:r>
      <w:r>
        <w:rPr>
          <w:rFonts w:hint="eastAsia" w:ascii="方正黑体简体" w:hAnsi="方正黑体简体" w:eastAsia="方正黑体简体" w:cs="方正黑体简体"/>
          <w:b w:val="0"/>
          <w:bCs w:val="0"/>
          <w:color w:val="000000"/>
          <w:highlight w:val="none"/>
          <w14:shadow w14:blurRad="50800" w14:dist="38100" w14:dir="2700000" w14:sx="100000" w14:sy="100000" w14:kx="0" w14:ky="0" w14:algn="tl">
            <w14:srgbClr w14:val="000000">
              <w14:alpha w14:val="60000"/>
            </w14:srgbClr>
          </w14:shadow>
        </w:rPr>
        <w:t>部分 项目</w:t>
      </w:r>
      <w:r>
        <w:rPr>
          <w:rFonts w:hint="eastAsia" w:ascii="方正黑体简体" w:hAnsi="方正黑体简体" w:eastAsia="方正黑体简体" w:cs="方正黑体简体"/>
          <w:b w:val="0"/>
          <w:bCs w:val="0"/>
          <w:color w:val="000000"/>
          <w:highlight w:val="none"/>
          <w:lang w:val="en-US" w:eastAsia="zh-CN"/>
          <w14:shadow w14:blurRad="50800" w14:dist="38100" w14:dir="2700000" w14:sx="100000" w14:sy="100000" w14:kx="0" w14:ky="0" w14:algn="tl">
            <w14:srgbClr w14:val="000000">
              <w14:alpha w14:val="60000"/>
            </w14:srgbClr>
          </w14:shadow>
        </w:rPr>
        <w:t>技术、服务</w:t>
      </w:r>
      <w:r>
        <w:rPr>
          <w:rFonts w:hint="eastAsia" w:ascii="方正黑体简体" w:hAnsi="方正黑体简体" w:eastAsia="方正黑体简体" w:cs="方正黑体简体"/>
          <w:b w:val="0"/>
          <w:bCs w:val="0"/>
          <w:color w:val="000000"/>
          <w:highlight w:val="none"/>
          <w14:shadow w14:blurRad="50800" w14:dist="38100" w14:dir="2700000" w14:sx="100000" w14:sy="100000" w14:kx="0" w14:ky="0" w14:algn="tl">
            <w14:srgbClr w14:val="000000">
              <w14:alpha w14:val="60000"/>
            </w14:srgbClr>
          </w14:shadow>
        </w:rPr>
        <w:t>及商务要求</w:t>
      </w:r>
    </w:p>
    <w:p>
      <w:pPr>
        <w:pStyle w:val="5"/>
        <w:pageBreakBefore w:val="0"/>
        <w:widowControl w:val="0"/>
        <w:kinsoku/>
        <w:wordWrap/>
        <w:overflowPunct/>
        <w:topLinePunct w:val="0"/>
        <w:autoSpaceDE/>
        <w:autoSpaceDN/>
        <w:bidi w:val="0"/>
        <w:adjustRightInd/>
        <w:snapToGrid/>
        <w:spacing w:before="0" w:beforeLines="0" w:after="0" w:afterLines="0" w:line="460" w:lineRule="exact"/>
        <w:ind w:left="0" w:firstLine="643" w:firstLineChars="200"/>
        <w:jc w:val="center"/>
        <w:textAlignment w:val="auto"/>
        <w:rPr>
          <w:rFonts w:hint="eastAsia" w:ascii="方正黑体简体" w:hAnsi="方正黑体简体" w:eastAsia="方正黑体简体" w:cs="方正黑体简体"/>
          <w:b/>
          <w:bCs/>
          <w:color w:val="000000"/>
          <w:highlight w:val="none"/>
          <w:lang w:eastAsia="zh-CN"/>
          <w14:shadow w14:blurRad="50800" w14:dist="38100" w14:dir="2700000" w14:sx="100000" w14:sy="100000" w14:kx="0" w14:ky="0" w14:algn="tl">
            <w14:srgbClr w14:val="000000">
              <w14:alpha w14:val="60000"/>
            </w14:srgbClr>
          </w14:shadow>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highlight w:val="none"/>
        </w:rPr>
      </w:pPr>
      <w:r>
        <w:rPr>
          <w:rFonts w:hint="eastAsia" w:ascii="方正黑体简体" w:hAnsi="方正黑体简体" w:eastAsia="方正黑体简体" w:cs="方正黑体简体"/>
          <w:b w:val="0"/>
          <w:bCs/>
          <w:color w:val="000000"/>
          <w:sz w:val="24"/>
          <w:szCs w:val="24"/>
          <w:highlight w:val="none"/>
          <w:lang w:eastAsia="zh-CN"/>
        </w:rPr>
        <w:t>一</w:t>
      </w:r>
      <w:r>
        <w:rPr>
          <w:rFonts w:hint="eastAsia" w:ascii="方正黑体简体" w:hAnsi="方正黑体简体" w:eastAsia="方正黑体简体" w:cs="方正黑体简体"/>
          <w:b w:val="0"/>
          <w:bCs/>
          <w:color w:val="000000"/>
          <w:sz w:val="24"/>
          <w:szCs w:val="24"/>
          <w:highlight w:val="none"/>
        </w:rPr>
        <w:t>、项目名称：</w:t>
      </w:r>
      <w:r>
        <w:rPr>
          <w:rFonts w:hint="eastAsia" w:ascii="仿宋" w:hAnsi="仿宋" w:eastAsia="仿宋" w:cs="仿宋"/>
          <w:color w:val="000000"/>
          <w:sz w:val="24"/>
          <w:szCs w:val="24"/>
          <w:highlight w:val="none"/>
          <w:lang w:eastAsia="zh-CN"/>
        </w:rPr>
        <w:t>乐至县中医医院灭火器采购项目</w:t>
      </w:r>
      <w:r>
        <w:rPr>
          <w:rFonts w:hint="eastAsia" w:ascii="仿宋" w:hAnsi="仿宋" w:eastAsia="仿宋" w:cs="仿宋"/>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color w:val="000000"/>
          <w:sz w:val="24"/>
          <w:szCs w:val="24"/>
          <w:highlight w:val="none"/>
          <w:lang w:val="en-US" w:eastAsia="zh-CN"/>
        </w:rPr>
      </w:pPr>
      <w:r>
        <w:rPr>
          <w:rFonts w:hint="eastAsia" w:ascii="方正黑体简体" w:hAnsi="方正黑体简体" w:eastAsia="方正黑体简体" w:cs="方正黑体简体"/>
          <w:b w:val="0"/>
          <w:bCs/>
          <w:color w:val="000000"/>
          <w:sz w:val="24"/>
          <w:szCs w:val="24"/>
          <w:highlight w:val="none"/>
          <w:lang w:eastAsia="zh-CN"/>
        </w:rPr>
        <w:t>二、</w:t>
      </w:r>
      <w:r>
        <w:rPr>
          <w:rFonts w:hint="eastAsia" w:ascii="方正黑体简体" w:hAnsi="方正黑体简体" w:eastAsia="方正黑体简体" w:cs="方正黑体简体"/>
          <w:b w:val="0"/>
          <w:bCs/>
          <w:color w:val="000000"/>
          <w:sz w:val="24"/>
          <w:szCs w:val="24"/>
          <w:highlight w:val="none"/>
          <w:lang w:val="en-US" w:eastAsia="zh-CN"/>
        </w:rPr>
        <w:t>预算金额及最高限价</w:t>
      </w:r>
      <w:r>
        <w:rPr>
          <w:rFonts w:hint="eastAsia" w:ascii="方正黑体简体" w:hAnsi="方正黑体简体" w:eastAsia="方正黑体简体" w:cs="方正黑体简体"/>
          <w:b w:val="0"/>
          <w:bCs/>
          <w:color w:val="000000"/>
          <w:sz w:val="24"/>
          <w:szCs w:val="24"/>
          <w:highlight w:val="none"/>
          <w:lang w:eastAsia="zh-CN"/>
        </w:rPr>
        <w:t>：</w:t>
      </w:r>
      <w:r>
        <w:rPr>
          <w:rFonts w:hint="eastAsia" w:ascii="仿宋" w:hAnsi="仿宋" w:eastAsia="仿宋" w:cs="仿宋"/>
          <w:color w:val="000000"/>
          <w:sz w:val="24"/>
          <w:szCs w:val="24"/>
          <w:highlight w:val="none"/>
          <w:lang w:val="en-US" w:eastAsia="zh-CN"/>
        </w:rPr>
        <w:t>人民币24192元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highlight w:val="none"/>
          <w:vertAlign w:val="baseline"/>
          <w:lang w:val="en-US" w:eastAsia="zh-CN"/>
        </w:rPr>
      </w:pPr>
      <w:r>
        <w:rPr>
          <w:rFonts w:hint="eastAsia" w:ascii="方正黑体简体" w:hAnsi="方正黑体简体" w:eastAsia="方正黑体简体" w:cs="方正黑体简体"/>
          <w:b w:val="0"/>
          <w:bCs/>
          <w:color w:val="000000"/>
          <w:sz w:val="24"/>
          <w:szCs w:val="24"/>
          <w:highlight w:val="none"/>
          <w:lang w:eastAsia="zh-CN"/>
        </w:rPr>
        <w:t>三</w:t>
      </w:r>
      <w:r>
        <w:rPr>
          <w:rFonts w:hint="eastAsia" w:ascii="方正黑体简体" w:hAnsi="方正黑体简体" w:eastAsia="方正黑体简体" w:cs="方正黑体简体"/>
          <w:b w:val="0"/>
          <w:bCs/>
          <w:color w:val="000000"/>
          <w:sz w:val="24"/>
          <w:szCs w:val="24"/>
          <w:lang w:eastAsia="zh-CN"/>
        </w:rPr>
        <w:t>、项目内容：</w:t>
      </w:r>
    </w:p>
    <w:tbl>
      <w:tblPr>
        <w:tblStyle w:val="13"/>
        <w:tblW w:w="7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2077"/>
        <w:gridCol w:w="1142"/>
        <w:gridCol w:w="1009"/>
        <w:gridCol w:w="1299"/>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default" w:ascii="Times New Roman" w:hAnsi="Times New Roman" w:eastAsia="仿宋" w:cs="Times New Roman"/>
                <w:color w:val="000000"/>
                <w:sz w:val="24"/>
                <w:szCs w:val="24"/>
                <w:highlight w:val="none"/>
                <w:vertAlign w:val="baseline"/>
                <w:lang w:val="en-US" w:eastAsia="zh-CN"/>
              </w:rPr>
              <w:t>序号</w:t>
            </w:r>
          </w:p>
        </w:tc>
        <w:tc>
          <w:tcPr>
            <w:tcW w:w="207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default" w:ascii="Times New Roman" w:hAnsi="Times New Roman" w:eastAsia="仿宋" w:cs="Times New Roman"/>
                <w:color w:val="000000"/>
                <w:sz w:val="24"/>
                <w:szCs w:val="24"/>
                <w:highlight w:val="none"/>
                <w:vertAlign w:val="baseline"/>
                <w:lang w:val="en-US" w:eastAsia="zh-CN"/>
              </w:rPr>
              <w:t>标的名称</w:t>
            </w:r>
          </w:p>
        </w:tc>
        <w:tc>
          <w:tcPr>
            <w:tcW w:w="114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default" w:ascii="Times New Roman" w:hAnsi="Times New Roman" w:eastAsia="仿宋" w:cs="Times New Roman"/>
                <w:color w:val="000000"/>
                <w:sz w:val="24"/>
                <w:szCs w:val="24"/>
                <w:highlight w:val="none"/>
                <w:vertAlign w:val="baseline"/>
                <w:lang w:val="en-US" w:eastAsia="zh-CN"/>
              </w:rPr>
              <w:t>数量</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default" w:ascii="Times New Roman" w:hAnsi="Times New Roman" w:eastAsia="仿宋" w:cs="Times New Roman"/>
                <w:color w:val="000000"/>
                <w:sz w:val="24"/>
                <w:szCs w:val="24"/>
                <w:highlight w:val="none"/>
                <w:vertAlign w:val="baseline"/>
                <w:lang w:val="en-US" w:eastAsia="zh-CN"/>
              </w:rPr>
              <w:t>单位</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default" w:ascii="Times New Roman" w:hAnsi="Times New Roman" w:eastAsia="仿宋" w:cs="Times New Roman"/>
                <w:color w:val="000000"/>
                <w:sz w:val="24"/>
                <w:szCs w:val="24"/>
                <w:highlight w:val="none"/>
                <w:vertAlign w:val="baseline"/>
                <w:lang w:val="en-US" w:eastAsia="zh-CN"/>
              </w:rPr>
              <w:t>最高限</w:t>
            </w:r>
            <w:r>
              <w:rPr>
                <w:rFonts w:hint="eastAsia" w:ascii="Times New Roman" w:hAnsi="Times New Roman" w:eastAsia="仿宋" w:cs="Times New Roman"/>
                <w:color w:val="000000"/>
                <w:sz w:val="24"/>
                <w:szCs w:val="24"/>
                <w:highlight w:val="none"/>
                <w:vertAlign w:val="baseline"/>
                <w:lang w:val="en-US" w:eastAsia="zh-CN"/>
              </w:rPr>
              <w:t>价单</w:t>
            </w:r>
            <w:r>
              <w:rPr>
                <w:rFonts w:hint="default" w:ascii="Times New Roman" w:hAnsi="Times New Roman" w:eastAsia="仿宋" w:cs="Times New Roman"/>
                <w:color w:val="000000"/>
                <w:sz w:val="24"/>
                <w:szCs w:val="24"/>
                <w:highlight w:val="none"/>
                <w:vertAlign w:val="baseline"/>
                <w:lang w:val="en-US" w:eastAsia="zh-CN"/>
              </w:rPr>
              <w:t>价</w:t>
            </w:r>
            <w:r>
              <w:rPr>
                <w:rFonts w:hint="eastAsia" w:ascii="Times New Roman" w:hAnsi="Times New Roman" w:eastAsia="仿宋" w:cs="Times New Roman"/>
                <w:color w:val="000000"/>
                <w:sz w:val="24"/>
                <w:szCs w:val="24"/>
                <w:highlight w:val="none"/>
                <w:vertAlign w:val="baseline"/>
                <w:lang w:val="en-US" w:eastAsia="zh-CN"/>
              </w:rPr>
              <w:t>（元）</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eastAsia" w:ascii="Times New Roman" w:hAnsi="Times New Roman" w:eastAsia="仿宋" w:cs="Times New Roman"/>
                <w:color w:val="000000"/>
                <w:sz w:val="24"/>
                <w:szCs w:val="24"/>
                <w:highlight w:val="none"/>
                <w:vertAlign w:val="baseline"/>
                <w:lang w:val="en-US" w:eastAsia="zh-CN"/>
              </w:rPr>
              <w:t>最高限价总价（元）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default" w:ascii="Times New Roman" w:hAnsi="Times New Roman" w:eastAsia="仿宋" w:cs="Times New Roman"/>
                <w:color w:val="000000"/>
                <w:sz w:val="24"/>
                <w:szCs w:val="24"/>
                <w:highlight w:val="none"/>
                <w:vertAlign w:val="baseline"/>
                <w:lang w:val="en-US" w:eastAsia="zh-CN"/>
              </w:rPr>
              <w:t>1</w:t>
            </w:r>
          </w:p>
        </w:tc>
        <w:tc>
          <w:tcPr>
            <w:tcW w:w="207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eastAsia" w:ascii="Times New Roman" w:hAnsi="Times New Roman" w:eastAsia="仿宋" w:cs="Times New Roman"/>
                <w:color w:val="000000"/>
                <w:sz w:val="24"/>
                <w:szCs w:val="24"/>
                <w:highlight w:val="none"/>
                <w:vertAlign w:val="baseline"/>
                <w:lang w:val="en-US" w:eastAsia="zh-CN"/>
              </w:rPr>
              <w:t>干粉灭火器</w:t>
            </w:r>
          </w:p>
        </w:tc>
        <w:tc>
          <w:tcPr>
            <w:tcW w:w="114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default" w:ascii="Times New Roman" w:hAnsi="Times New Roman" w:eastAsia="仿宋" w:cs="Times New Roman"/>
                <w:color w:val="000000"/>
                <w:sz w:val="24"/>
                <w:szCs w:val="24"/>
                <w:highlight w:val="none"/>
                <w:vertAlign w:val="baseline"/>
                <w:lang w:val="en-US" w:eastAsia="zh-CN"/>
              </w:rPr>
              <w:t>3</w:t>
            </w:r>
            <w:r>
              <w:rPr>
                <w:rFonts w:hint="eastAsia" w:ascii="Times New Roman" w:hAnsi="Times New Roman" w:eastAsia="仿宋" w:cs="Times New Roman"/>
                <w:color w:val="000000"/>
                <w:sz w:val="24"/>
                <w:szCs w:val="24"/>
                <w:highlight w:val="none"/>
                <w:vertAlign w:val="baseline"/>
                <w:lang w:val="en-US" w:eastAsia="zh-CN"/>
              </w:rPr>
              <w:t>60</w:t>
            </w:r>
          </w:p>
        </w:tc>
        <w:tc>
          <w:tcPr>
            <w:tcW w:w="10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eastAsia" w:ascii="Times New Roman" w:hAnsi="Times New Roman" w:eastAsia="仿宋" w:cs="Times New Roman"/>
                <w:color w:val="000000"/>
                <w:sz w:val="24"/>
                <w:szCs w:val="24"/>
                <w:highlight w:val="none"/>
                <w:vertAlign w:val="baseline"/>
                <w:lang w:val="en-US" w:eastAsia="zh-CN"/>
              </w:rPr>
              <w:t>个</w:t>
            </w:r>
          </w:p>
        </w:tc>
        <w:tc>
          <w:tcPr>
            <w:tcW w:w="129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eastAsia" w:ascii="Times New Roman" w:hAnsi="Times New Roman" w:eastAsia="仿宋" w:cs="Times New Roman"/>
                <w:color w:val="000000"/>
                <w:sz w:val="24"/>
                <w:szCs w:val="24"/>
                <w:highlight w:val="none"/>
                <w:vertAlign w:val="baseline"/>
                <w:lang w:val="en-US" w:eastAsia="zh-CN"/>
              </w:rPr>
              <w:t>58</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color w:val="000000"/>
                <w:sz w:val="24"/>
                <w:szCs w:val="24"/>
                <w:highlight w:val="none"/>
                <w:vertAlign w:val="baseline"/>
                <w:lang w:val="en-US" w:eastAsia="zh-CN"/>
              </w:rPr>
            </w:pPr>
            <w:r>
              <w:rPr>
                <w:rFonts w:hint="eastAsia" w:ascii="Times New Roman" w:hAnsi="Times New Roman" w:eastAsia="仿宋" w:cs="Times New Roman"/>
                <w:color w:val="000000"/>
                <w:sz w:val="24"/>
                <w:szCs w:val="24"/>
                <w:highlight w:val="none"/>
                <w:vertAlign w:val="baseline"/>
                <w:lang w:val="en-US" w:eastAsia="zh-CN"/>
              </w:rPr>
              <w:t>20880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default" w:ascii="Times New Roman" w:hAnsi="Times New Roman" w:eastAsia="仿宋" w:cs="Times New Roman"/>
                <w:color w:val="000000"/>
                <w:sz w:val="24"/>
                <w:szCs w:val="24"/>
                <w:highlight w:val="none"/>
                <w:vertAlign w:val="baseline"/>
                <w:lang w:val="en-US" w:eastAsia="zh-CN"/>
              </w:rPr>
              <w:t>2</w:t>
            </w:r>
          </w:p>
        </w:tc>
        <w:tc>
          <w:tcPr>
            <w:tcW w:w="207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eastAsia" w:ascii="Times New Roman" w:hAnsi="Times New Roman" w:eastAsia="仿宋" w:cs="Times New Roman"/>
                <w:color w:val="000000"/>
                <w:sz w:val="24"/>
                <w:szCs w:val="24"/>
                <w:highlight w:val="none"/>
                <w:vertAlign w:val="baseline"/>
                <w:lang w:val="en-US" w:eastAsia="zh-CN"/>
              </w:rPr>
              <w:t>灭火器箱</w:t>
            </w:r>
          </w:p>
        </w:tc>
        <w:tc>
          <w:tcPr>
            <w:tcW w:w="114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eastAsia" w:ascii="Times New Roman" w:hAnsi="Times New Roman" w:eastAsia="仿宋" w:cs="Times New Roman"/>
                <w:color w:val="000000"/>
                <w:sz w:val="24"/>
                <w:szCs w:val="24"/>
                <w:highlight w:val="none"/>
                <w:vertAlign w:val="baseline"/>
                <w:lang w:val="en-US" w:eastAsia="zh-CN"/>
              </w:rPr>
              <w:t>184</w:t>
            </w:r>
          </w:p>
        </w:tc>
        <w:tc>
          <w:tcPr>
            <w:tcW w:w="10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eastAsia" w:ascii="Times New Roman" w:hAnsi="Times New Roman" w:eastAsia="仿宋" w:cs="Times New Roman"/>
                <w:color w:val="000000"/>
                <w:sz w:val="24"/>
                <w:szCs w:val="24"/>
                <w:highlight w:val="none"/>
                <w:vertAlign w:val="baseline"/>
                <w:lang w:val="en-US" w:eastAsia="zh-CN"/>
              </w:rPr>
              <w:t>个</w:t>
            </w:r>
          </w:p>
        </w:tc>
        <w:tc>
          <w:tcPr>
            <w:tcW w:w="129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r>
              <w:rPr>
                <w:rFonts w:hint="eastAsia" w:ascii="Times New Roman" w:hAnsi="Times New Roman" w:eastAsia="仿宋" w:cs="Times New Roman"/>
                <w:color w:val="000000"/>
                <w:sz w:val="24"/>
                <w:szCs w:val="24"/>
                <w:highlight w:val="none"/>
                <w:vertAlign w:val="baseline"/>
                <w:lang w:val="en-US" w:eastAsia="zh-CN"/>
              </w:rPr>
              <w:t>18</w:t>
            </w: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color w:val="000000"/>
                <w:sz w:val="24"/>
                <w:szCs w:val="24"/>
                <w:highlight w:val="none"/>
                <w:vertAlign w:val="baseline"/>
                <w:lang w:val="en-US" w:eastAsia="zh-CN"/>
              </w:rPr>
            </w:pPr>
            <w:r>
              <w:rPr>
                <w:rFonts w:hint="eastAsia" w:ascii="Times New Roman" w:hAnsi="Times New Roman" w:eastAsia="仿宋" w:cs="Times New Roman"/>
                <w:color w:val="000000"/>
                <w:sz w:val="24"/>
                <w:szCs w:val="24"/>
                <w:highlight w:val="none"/>
                <w:vertAlign w:val="baseline"/>
                <w:lang w:val="en-US" w:eastAsia="zh-CN"/>
              </w:rPr>
              <w:t>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 w:cs="Times New Roman"/>
                <w:color w:val="000000"/>
                <w:sz w:val="24"/>
                <w:szCs w:val="24"/>
                <w:highlight w:val="none"/>
                <w:vertAlign w:val="baseline"/>
                <w:lang w:val="en-US" w:eastAsia="zh-CN"/>
              </w:rPr>
            </w:pPr>
          </w:p>
        </w:tc>
        <w:tc>
          <w:tcPr>
            <w:tcW w:w="2077"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color w:val="000000"/>
                <w:sz w:val="24"/>
                <w:szCs w:val="24"/>
                <w:highlight w:val="none"/>
                <w:vertAlign w:val="baseline"/>
                <w:lang w:val="en-US" w:eastAsia="zh-CN"/>
              </w:rPr>
            </w:pPr>
            <w:r>
              <w:rPr>
                <w:rFonts w:hint="eastAsia" w:ascii="Times New Roman" w:hAnsi="Times New Roman" w:eastAsia="仿宋" w:cs="Times New Roman"/>
                <w:color w:val="000000"/>
                <w:sz w:val="24"/>
                <w:szCs w:val="24"/>
                <w:highlight w:val="none"/>
                <w:vertAlign w:val="baseline"/>
                <w:lang w:val="en-US" w:eastAsia="zh-CN"/>
              </w:rPr>
              <w:t>合计</w:t>
            </w:r>
          </w:p>
        </w:tc>
        <w:tc>
          <w:tcPr>
            <w:tcW w:w="1142"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color w:val="000000"/>
                <w:sz w:val="24"/>
                <w:szCs w:val="24"/>
                <w:highlight w:val="none"/>
                <w:vertAlign w:val="baseline"/>
                <w:lang w:val="en-US" w:eastAsia="zh-CN"/>
              </w:rPr>
            </w:pPr>
          </w:p>
        </w:tc>
        <w:tc>
          <w:tcPr>
            <w:tcW w:w="100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color w:val="000000"/>
                <w:sz w:val="24"/>
                <w:szCs w:val="24"/>
                <w:highlight w:val="none"/>
                <w:vertAlign w:val="baseline"/>
                <w:lang w:val="en-US" w:eastAsia="zh-CN"/>
              </w:rPr>
            </w:pPr>
          </w:p>
        </w:tc>
        <w:tc>
          <w:tcPr>
            <w:tcW w:w="1299"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color w:val="000000"/>
                <w:sz w:val="24"/>
                <w:szCs w:val="24"/>
                <w:highlight w:val="none"/>
                <w:vertAlign w:val="baseline"/>
                <w:lang w:val="en-US" w:eastAsia="zh-CN"/>
              </w:rPr>
            </w:pPr>
          </w:p>
        </w:tc>
        <w:tc>
          <w:tcPr>
            <w:tcW w:w="133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Times New Roman"/>
                <w:color w:val="000000"/>
                <w:sz w:val="24"/>
                <w:szCs w:val="24"/>
                <w:highlight w:val="none"/>
                <w:vertAlign w:val="baseline"/>
                <w:lang w:val="en-US" w:eastAsia="zh-CN"/>
              </w:rPr>
            </w:pPr>
            <w:r>
              <w:rPr>
                <w:rFonts w:hint="eastAsia" w:ascii="Times New Roman" w:hAnsi="Times New Roman" w:eastAsia="仿宋" w:cs="Times New Roman"/>
                <w:color w:val="000000"/>
                <w:sz w:val="24"/>
                <w:szCs w:val="24"/>
                <w:highlight w:val="none"/>
                <w:vertAlign w:val="baseline"/>
                <w:lang w:val="en-US" w:eastAsia="zh-CN"/>
              </w:rPr>
              <w:t>24192</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黑体简体" w:hAnsi="方正黑体简体" w:eastAsia="方正黑体简体" w:cs="方正黑体简体"/>
          <w:b w:val="0"/>
          <w:bCs/>
          <w:color w:val="000000"/>
          <w:sz w:val="24"/>
          <w:szCs w:val="24"/>
          <w:highlight w:val="none"/>
          <w:lang w:val="en-US" w:eastAsia="zh-CN"/>
        </w:rPr>
      </w:pPr>
      <w:r>
        <w:rPr>
          <w:rFonts w:hint="eastAsia" w:ascii="方正黑体简体" w:hAnsi="方正黑体简体" w:eastAsia="方正黑体简体" w:cs="方正黑体简体"/>
          <w:b w:val="0"/>
          <w:bCs/>
          <w:color w:val="000000"/>
          <w:sz w:val="24"/>
          <w:szCs w:val="24"/>
          <w:highlight w:val="none"/>
          <w:lang w:val="en-US" w:eastAsia="zh-CN"/>
        </w:rPr>
        <w:t>四、技术及服务要求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★1、灭火器灭火剂充装量（kg）：5kg，灭火级别：3A，手提式；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 xml:space="preserve">▲2、提供灭火器型式检验报告复印件和强制性认证证书复印件； </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textAlignment w:val="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3、灭火器生产日期与交货日期：≤3个月；</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3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4、灭火器</w:t>
      </w:r>
      <w:r>
        <w:rPr>
          <w:rFonts w:hint="eastAsia" w:ascii="Times New Roman" w:hAnsi="Times New Roman" w:eastAsia="仿宋" w:cs="Times New Roman"/>
          <w:color w:val="000000"/>
          <w:sz w:val="24"/>
          <w:szCs w:val="24"/>
          <w:highlight w:val="none"/>
          <w:vertAlign w:val="baseline"/>
          <w:lang w:val="en-US" w:eastAsia="zh-CN"/>
        </w:rPr>
        <w:t>箱</w:t>
      </w:r>
      <w:r>
        <w:rPr>
          <w:rFonts w:hint="eastAsia" w:ascii="仿宋" w:hAnsi="仿宋" w:eastAsia="仿宋" w:cs="仿宋"/>
          <w:color w:val="000000"/>
          <w:sz w:val="24"/>
          <w:szCs w:val="24"/>
          <w:highlight w:val="none"/>
          <w:lang w:val="en-US" w:eastAsia="zh-CN"/>
        </w:rPr>
        <w:t>：颜色为红色，金属材质，能容纳2个5kg干粉灭火器。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黑体简体" w:hAnsi="方正黑体简体" w:eastAsia="方正黑体简体" w:cs="方正黑体简体"/>
          <w:b w:val="0"/>
          <w:bCs/>
          <w:color w:val="000000"/>
          <w:sz w:val="24"/>
          <w:szCs w:val="24"/>
          <w:highlight w:val="none"/>
          <w:lang w:val="en-US" w:eastAsia="zh-CN"/>
        </w:rPr>
      </w:pPr>
      <w:r>
        <w:rPr>
          <w:rFonts w:hint="eastAsia" w:ascii="方正黑体简体" w:hAnsi="方正黑体简体" w:eastAsia="方正黑体简体" w:cs="方正黑体简体"/>
          <w:b w:val="0"/>
          <w:bCs/>
          <w:color w:val="000000"/>
          <w:sz w:val="24"/>
          <w:szCs w:val="24"/>
          <w:highlight w:val="none"/>
          <w:lang w:val="en-US" w:eastAsia="zh-CN"/>
        </w:rPr>
        <w:t>五、</w:t>
      </w:r>
      <w:r>
        <w:rPr>
          <w:rFonts w:hint="eastAsia" w:ascii="仿宋" w:hAnsi="仿宋" w:eastAsia="仿宋" w:cs="仿宋"/>
          <w:b w:val="0"/>
          <w:bCs/>
          <w:color w:val="000000"/>
          <w:sz w:val="24"/>
          <w:szCs w:val="24"/>
          <w:highlight w:val="none"/>
          <w:lang w:val="en-US" w:eastAsia="zh-CN"/>
        </w:rPr>
        <w:t>★</w:t>
      </w:r>
      <w:r>
        <w:rPr>
          <w:rFonts w:hint="eastAsia" w:ascii="方正黑体简体" w:hAnsi="方正黑体简体" w:eastAsia="方正黑体简体" w:cs="方正黑体简体"/>
          <w:b w:val="0"/>
          <w:bCs/>
          <w:color w:val="000000"/>
          <w:sz w:val="24"/>
          <w:szCs w:val="24"/>
          <w:highlight w:val="none"/>
          <w:lang w:val="en-US" w:eastAsia="zh-CN"/>
        </w:rPr>
        <w:t>商务要求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(一)履约时间和地点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1、履约时间：合同签订生效后，接到采购人通知10天内完成货物交付，根据采购人需求，一次性或者分批次交付（若分批交付，分批次数不超过3次）。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2、履约地点：采购人指定地点。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(二)合同价款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合同价应是投标人响应采购项目要求的全部工作内容的价格体现，包含货物设计、材料、制造、包装、运输、安装、调试、维护、验收合格交付使用之前及保障期内保障服务及备用物件等等所有其他有关各项的含税费用。采购人无须另向供应商支付本合同相关规定之外的任何费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（三）货款支付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1、产品交付完成后，供应商向采购人提出书面验收申请后7个工作日内，由采购人组织完成验收。验收合格后，7个工作日内向供应商支付已交付产品所有货款。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2、付款支付方式：转账。支付款项前，供应商须向采购人出具合法有效完整的税务发票等资料。</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color w:val="000000"/>
          <w:sz w:val="24"/>
          <w:szCs w:val="24"/>
          <w:highlight w:val="none"/>
          <w:lang w:val="en-US" w:eastAsia="zh-CN"/>
        </w:rPr>
      </w:pPr>
      <w:r>
        <w:rPr>
          <w:rFonts w:hint="eastAsia" w:ascii="仿宋" w:hAnsi="仿宋" w:eastAsia="仿宋" w:cs="仿宋"/>
          <w:b/>
          <w:bCs/>
          <w:color w:val="000000"/>
          <w:sz w:val="24"/>
          <w:szCs w:val="24"/>
          <w:highlight w:val="none"/>
          <w:lang w:val="en-US" w:eastAsia="zh-CN"/>
        </w:rPr>
        <w:t>（四）质保期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产品从验收合格之日起1年，质保期内若因产品质量问题，供应商接到采购人通知后，5个工作日内完成更换新品。</w:t>
      </w:r>
    </w:p>
    <w:p>
      <w:pPr>
        <w:pStyle w:val="2"/>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color w:val="000000"/>
          <w:kern w:val="2"/>
          <w:sz w:val="24"/>
          <w:szCs w:val="24"/>
          <w:highlight w:val="none"/>
          <w:lang w:val="en-US" w:eastAsia="zh-CN" w:bidi="ar-SA"/>
        </w:rPr>
        <w:t>备注：技术参数中带“★”参数为实质性参数，供应商必须全部满足。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highlight w:val="none"/>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6"/>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2NWQ5ZDM2YWVjMDYwNzExZTcwNjNiZGZkZWExMmUifQ=="/>
    <w:docVar w:name="KSO_WPS_MARK_KEY" w:val="34cf7a35-5750-4607-9453-44d2f9558f5a"/>
  </w:docVars>
  <w:rsids>
    <w:rsidRoot w:val="00481AE2"/>
    <w:rsid w:val="00450166"/>
    <w:rsid w:val="00481AE2"/>
    <w:rsid w:val="00896D75"/>
    <w:rsid w:val="00CD62AA"/>
    <w:rsid w:val="01353F7F"/>
    <w:rsid w:val="027C3466"/>
    <w:rsid w:val="02BA6D6B"/>
    <w:rsid w:val="09FF2C83"/>
    <w:rsid w:val="0A014209"/>
    <w:rsid w:val="0C300E1D"/>
    <w:rsid w:val="11BA3C0F"/>
    <w:rsid w:val="122670DE"/>
    <w:rsid w:val="14AF76CB"/>
    <w:rsid w:val="15DD4632"/>
    <w:rsid w:val="16E66CA8"/>
    <w:rsid w:val="1B7956DC"/>
    <w:rsid w:val="1C1579C7"/>
    <w:rsid w:val="1CAF422B"/>
    <w:rsid w:val="1D013E78"/>
    <w:rsid w:val="1DA131F0"/>
    <w:rsid w:val="1E1226E7"/>
    <w:rsid w:val="1F0431F3"/>
    <w:rsid w:val="2226060F"/>
    <w:rsid w:val="228575F3"/>
    <w:rsid w:val="23AB2B2B"/>
    <w:rsid w:val="23B90B75"/>
    <w:rsid w:val="258F5081"/>
    <w:rsid w:val="286F05D0"/>
    <w:rsid w:val="2B073C82"/>
    <w:rsid w:val="2B8F266B"/>
    <w:rsid w:val="2E6D4943"/>
    <w:rsid w:val="2F3C7955"/>
    <w:rsid w:val="31EF7576"/>
    <w:rsid w:val="3E4A1CD0"/>
    <w:rsid w:val="3EE10C39"/>
    <w:rsid w:val="40E7704C"/>
    <w:rsid w:val="41843CBA"/>
    <w:rsid w:val="438057C2"/>
    <w:rsid w:val="45C66D64"/>
    <w:rsid w:val="47B07454"/>
    <w:rsid w:val="48C80E56"/>
    <w:rsid w:val="48D367DD"/>
    <w:rsid w:val="493107AA"/>
    <w:rsid w:val="4D8F636B"/>
    <w:rsid w:val="55B405E8"/>
    <w:rsid w:val="56334D5F"/>
    <w:rsid w:val="5974164C"/>
    <w:rsid w:val="5D026603"/>
    <w:rsid w:val="635B7642"/>
    <w:rsid w:val="6BC13B33"/>
    <w:rsid w:val="6BE210C9"/>
    <w:rsid w:val="70267017"/>
    <w:rsid w:val="74242CF0"/>
    <w:rsid w:val="78F95B2F"/>
    <w:rsid w:val="7B9A6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jc w:val="left"/>
      <w:outlineLvl w:val="1"/>
    </w:pPr>
    <w:rPr>
      <w:rFonts w:ascii="Arial" w:hAnsi="Arial" w:eastAsia="宋体"/>
      <w:b/>
      <w:bCs/>
      <w:sz w:val="28"/>
      <w:szCs w:val="32"/>
    </w:rPr>
  </w:style>
  <w:style w:type="paragraph" w:styleId="5">
    <w:name w:val="heading 3"/>
    <w:basedOn w:val="1"/>
    <w:next w:val="1"/>
    <w:qFormat/>
    <w:uiPriority w:val="0"/>
    <w:pPr>
      <w:keepNext/>
      <w:keepLines/>
      <w:spacing w:before="260" w:beforeLines="0" w:after="260" w:afterLines="0" w:line="415" w:lineRule="auto"/>
      <w:outlineLvl w:val="2"/>
    </w:pPr>
    <w:rPr>
      <w:b/>
      <w:bCs/>
      <w:kern w:val="0"/>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styleId="6">
    <w:name w:val="annotation text"/>
    <w:basedOn w:val="1"/>
    <w:semiHidden/>
    <w:unhideWhenUsed/>
    <w:qFormat/>
    <w:uiPriority w:val="99"/>
    <w:pPr>
      <w:jc w:val="left"/>
    </w:pPr>
  </w:style>
  <w:style w:type="paragraph" w:styleId="7">
    <w:name w:val="Body Text"/>
    <w:basedOn w:val="1"/>
    <w:next w:val="1"/>
    <w:qFormat/>
    <w:uiPriority w:val="0"/>
    <w:pPr>
      <w:widowControl/>
      <w:spacing w:after="120"/>
      <w:jc w:val="left"/>
    </w:pPr>
    <w:rPr>
      <w:kern w:val="0"/>
      <w:sz w:val="24"/>
      <w:szCs w:val="24"/>
    </w:rPr>
  </w:style>
  <w:style w:type="paragraph" w:styleId="8">
    <w:name w:val="Balloon Text"/>
    <w:basedOn w:val="1"/>
    <w:link w:val="15"/>
    <w:semiHidden/>
    <w:unhideWhenUsed/>
    <w:qFormat/>
    <w:uiPriority w:val="99"/>
    <w:rPr>
      <w:sz w:val="18"/>
      <w:szCs w:val="18"/>
    </w:rPr>
  </w:style>
  <w:style w:type="paragraph" w:styleId="9">
    <w:name w:val="footer"/>
    <w:basedOn w:val="1"/>
    <w:qFormat/>
    <w:uiPriority w:val="0"/>
    <w:pPr>
      <w:tabs>
        <w:tab w:val="center" w:pos="4153"/>
        <w:tab w:val="right" w:pos="8306"/>
      </w:tabs>
      <w:snapToGrid w:val="0"/>
      <w:jc w:val="left"/>
    </w:pPr>
    <w:rPr>
      <w:kern w:val="0"/>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批注框文本 Char"/>
    <w:basedOn w:val="14"/>
    <w:link w:val="8"/>
    <w:semiHidden/>
    <w:qFormat/>
    <w:uiPriority w:val="99"/>
    <w:rPr>
      <w:sz w:val="18"/>
      <w:szCs w:val="18"/>
    </w:rPr>
  </w:style>
  <w:style w:type="paragraph" w:customStyle="1" w:styleId="16">
    <w:name w:val="标题 5（有编号）（绿盟科技）"/>
    <w:basedOn w:val="1"/>
    <w:next w:val="17"/>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7">
    <w:name w:val="正文（绿盟科技）"/>
    <w:qFormat/>
    <w:uiPriority w:val="0"/>
    <w:pPr>
      <w:spacing w:line="300" w:lineRule="auto"/>
    </w:pPr>
    <w:rPr>
      <w:rFonts w:ascii="Arial" w:hAnsi="Arial"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664</Words>
  <Characters>692</Characters>
  <Lines>2</Lines>
  <Paragraphs>1</Paragraphs>
  <TotalTime>11</TotalTime>
  <ScaleCrop>false</ScaleCrop>
  <LinksUpToDate>false</LinksUpToDate>
  <CharactersWithSpaces>694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2023-11-16T04:00:00Z</dcterms:created>
  <dc:creator>xb21cn</dc:creator>
  <cp:lastModifiedBy>Administrator</cp:lastModifiedBy>
  <dcterms:modified xsi:type="dcterms:W3CDTF">2024-02-04T07:42:01Z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895917A920FB4FE4B25D90015F56BE25_13</vt:lpwstr>
  </property>
</Properties>
</file>